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0A89" w:rsidRDefault="005813B5" w:rsidP="00DB4071">
      <w:pPr>
        <w:pStyle w:val="CSANTitle"/>
        <w:spacing w:before="0" w:after="0"/>
      </w:pPr>
      <w:r>
        <w:t>Women in the Criminal Justice System</w:t>
      </w:r>
    </w:p>
    <w:p w:rsidR="00D1031C" w:rsidRDefault="00713F8F" w:rsidP="00BF0A89">
      <w:r>
        <w:pict>
          <v:rect id="_x0000_i1025" style="width:451.3pt;height:1.5pt" o:hralign="center" o:hrstd="t" o:hrnoshade="t" o:hr="t" fillcolor="#d60f3c [3204]" stroked="f"/>
        </w:pict>
      </w:r>
    </w:p>
    <w:p w:rsidR="001E281D" w:rsidRDefault="001E281D" w:rsidP="00084DD9">
      <w:pPr>
        <w:pStyle w:val="Heading5"/>
      </w:pPr>
      <w:r>
        <w:t>Key statistics</w:t>
      </w:r>
      <w:r w:rsidR="009E61FB">
        <w:t>:</w:t>
      </w:r>
    </w:p>
    <w:p w:rsidR="001E281D" w:rsidRDefault="00F43220" w:rsidP="001E281D">
      <w:pPr>
        <w:pStyle w:val="ListParagraph"/>
        <w:numPr>
          <w:ilvl w:val="0"/>
          <w:numId w:val="1"/>
        </w:numPr>
      </w:pPr>
      <w:r>
        <w:t>On 12</w:t>
      </w:r>
      <w:r w:rsidR="001E281D" w:rsidRPr="001E281D">
        <w:t xml:space="preserve"> February 2016, the women’s prison population stood at 3,820.</w:t>
      </w:r>
      <w:r w:rsidR="008C1ABD">
        <w:rPr>
          <w:rStyle w:val="EndnoteReference"/>
        </w:rPr>
        <w:endnoteReference w:id="1"/>
      </w:r>
    </w:p>
    <w:p w:rsidR="001E281D" w:rsidRDefault="001E281D" w:rsidP="008C1ABD">
      <w:pPr>
        <w:pStyle w:val="ListParagraph"/>
        <w:numPr>
          <w:ilvl w:val="0"/>
          <w:numId w:val="1"/>
        </w:numPr>
      </w:pPr>
      <w:r>
        <w:t xml:space="preserve">Women offenders are a minority group within the criminal justice system, accounting for 15% of the </w:t>
      </w:r>
      <w:r w:rsidR="008C1ABD">
        <w:t>current probation caseload and 4.5</w:t>
      </w:r>
      <w:r>
        <w:t>% of the prison population.</w:t>
      </w:r>
      <w:r w:rsidR="008C1ABD">
        <w:rPr>
          <w:vertAlign w:val="superscript"/>
        </w:rPr>
        <w:t>i</w:t>
      </w:r>
    </w:p>
    <w:p w:rsidR="001D17F5" w:rsidRDefault="001E281D" w:rsidP="001E281D">
      <w:pPr>
        <w:pStyle w:val="ListParagraph"/>
        <w:numPr>
          <w:ilvl w:val="0"/>
          <w:numId w:val="1"/>
        </w:numPr>
      </w:pPr>
      <w:r>
        <w:t>The number of women in prison has increased by 114% over the 15 years 1995-2010</w:t>
      </w:r>
      <w:r w:rsidR="001D17F5">
        <w:t>.</w:t>
      </w:r>
      <w:r w:rsidR="008C1ABD">
        <w:rPr>
          <w:rStyle w:val="EndnoteReference"/>
        </w:rPr>
        <w:endnoteReference w:id="2"/>
      </w:r>
    </w:p>
    <w:p w:rsidR="009A3AE3" w:rsidRDefault="001D17F5" w:rsidP="001D17F5">
      <w:pPr>
        <w:pStyle w:val="ListParagraph"/>
        <w:numPr>
          <w:ilvl w:val="0"/>
          <w:numId w:val="1"/>
        </w:numPr>
      </w:pPr>
      <w:r w:rsidRPr="001D17F5">
        <w:t>Over 30% of women lose their accommodation, and often their possessions, while in prison.</w:t>
      </w:r>
      <w:r w:rsidR="008C1ABD">
        <w:rPr>
          <w:rStyle w:val="EndnoteReference"/>
        </w:rPr>
        <w:endnoteReference w:id="3"/>
      </w:r>
    </w:p>
    <w:p w:rsidR="009A3AE3" w:rsidRDefault="009A3AE3" w:rsidP="009A3AE3">
      <w:pPr>
        <w:pStyle w:val="ListParagraph"/>
        <w:numPr>
          <w:ilvl w:val="0"/>
          <w:numId w:val="1"/>
        </w:numPr>
      </w:pPr>
      <w:r>
        <w:t>Six in ten women in prison have</w:t>
      </w:r>
      <w:r w:rsidRPr="009A3AE3">
        <w:t xml:space="preserve"> (on </w:t>
      </w:r>
      <w:r w:rsidR="008C1ABD">
        <w:t>average two) dependent children.</w:t>
      </w:r>
      <w:r w:rsidR="008C1ABD">
        <w:rPr>
          <w:rStyle w:val="EndnoteReference"/>
        </w:rPr>
        <w:endnoteReference w:id="4"/>
      </w:r>
    </w:p>
    <w:p w:rsidR="006F647B" w:rsidRDefault="006F647B" w:rsidP="000F7AC5">
      <w:pPr>
        <w:pStyle w:val="ListParagraph"/>
        <w:numPr>
          <w:ilvl w:val="0"/>
          <w:numId w:val="1"/>
        </w:numPr>
      </w:pPr>
      <w:r>
        <w:t>Women are more likely than men to be suffering poor mental health:</w:t>
      </w:r>
      <w:r w:rsidR="009A3AE3">
        <w:t xml:space="preserve"> 30% of women have had a previous psychiatric admission before they entered prison</w:t>
      </w:r>
      <w:r w:rsidR="00FC5963">
        <w:t xml:space="preserve"> (</w:t>
      </w:r>
      <w:r>
        <w:t>compared to 10% of men</w:t>
      </w:r>
      <w:r w:rsidR="00FC5963">
        <w:t>)</w:t>
      </w:r>
      <w:r>
        <w:t>,</w:t>
      </w:r>
      <w:r w:rsidR="00862D19">
        <w:rPr>
          <w:rStyle w:val="EndnoteReference"/>
        </w:rPr>
        <w:endnoteReference w:id="5"/>
      </w:r>
      <w:r w:rsidR="00FC5963">
        <w:t xml:space="preserve"> 49% of women in prison suffer from anxiety and depression and 25% report symptoms indicative of psychosis.</w:t>
      </w:r>
      <w:r w:rsidR="00862D19">
        <w:rPr>
          <w:rStyle w:val="EndnoteReference"/>
        </w:rPr>
        <w:endnoteReference w:id="6"/>
      </w:r>
    </w:p>
    <w:p w:rsidR="001C4761" w:rsidRDefault="006F647B" w:rsidP="001C4761">
      <w:pPr>
        <w:pStyle w:val="ListParagraph"/>
        <w:numPr>
          <w:ilvl w:val="0"/>
          <w:numId w:val="1"/>
        </w:numPr>
      </w:pPr>
      <w:r>
        <w:t>46% of women in prison have tried to kill themselves at</w:t>
      </w:r>
      <w:r w:rsidRPr="006F647B">
        <w:t xml:space="preserve"> </w:t>
      </w:r>
      <w:r>
        <w:t>some point in their lives – this is more than double the figure for men, 21%, and more than six times the figure for</w:t>
      </w:r>
      <w:r w:rsidR="00FC5963">
        <w:t xml:space="preserve"> women in</w:t>
      </w:r>
      <w:r>
        <w:t xml:space="preserve"> the general population, </w:t>
      </w:r>
      <w:r w:rsidR="00FC5963">
        <w:t>7%.</w:t>
      </w:r>
      <w:r w:rsidR="00862D19">
        <w:rPr>
          <w:vertAlign w:val="superscript"/>
        </w:rPr>
        <w:t>vi</w:t>
      </w:r>
    </w:p>
    <w:p w:rsidR="00FC5963" w:rsidRDefault="001C4761" w:rsidP="001C4761">
      <w:pPr>
        <w:pStyle w:val="ListParagraph"/>
        <w:numPr>
          <w:ilvl w:val="0"/>
          <w:numId w:val="1"/>
        </w:numPr>
      </w:pPr>
      <w:r w:rsidRPr="001D17F5">
        <w:t>31% of women prisoners spent time in care as children.</w:t>
      </w:r>
      <w:r w:rsidR="00862D19">
        <w:rPr>
          <w:vertAlign w:val="superscript"/>
        </w:rPr>
        <w:t>vi</w:t>
      </w:r>
    </w:p>
    <w:p w:rsidR="00FC5963" w:rsidRDefault="00FC5963" w:rsidP="0096268A">
      <w:pPr>
        <w:pStyle w:val="ListParagraph"/>
        <w:numPr>
          <w:ilvl w:val="0"/>
          <w:numId w:val="1"/>
        </w:numPr>
      </w:pPr>
      <w:r>
        <w:t>Half of women in prison report having suffered domestic violence and one in three has experienced sexual abuse.</w:t>
      </w:r>
      <w:r w:rsidR="00B1776B">
        <w:rPr>
          <w:rStyle w:val="EndnoteReference"/>
        </w:rPr>
        <w:endnoteReference w:id="7"/>
      </w:r>
    </w:p>
    <w:p w:rsidR="001C4761" w:rsidRDefault="00FC5963" w:rsidP="00FC5963">
      <w:pPr>
        <w:pStyle w:val="ListParagraph"/>
        <w:numPr>
          <w:ilvl w:val="0"/>
          <w:numId w:val="1"/>
        </w:numPr>
      </w:pPr>
      <w:r w:rsidRPr="00FC5963">
        <w:t>Most women entering prison serve very short sentences</w:t>
      </w:r>
      <w:r>
        <w:t>: i</w:t>
      </w:r>
      <w:r w:rsidRPr="00FC5963">
        <w:t>n 2014, 58% of sentenced women entering prison were serving six months or less</w:t>
      </w:r>
      <w:r w:rsidR="001C4761">
        <w:t>.</w:t>
      </w:r>
      <w:r w:rsidR="00B1776B">
        <w:rPr>
          <w:rStyle w:val="EndnoteReference"/>
        </w:rPr>
        <w:endnoteReference w:id="8"/>
      </w:r>
    </w:p>
    <w:p w:rsidR="00E80CE7" w:rsidRDefault="001C4761" w:rsidP="00E80CE7">
      <w:pPr>
        <w:pStyle w:val="ListParagraph"/>
        <w:numPr>
          <w:ilvl w:val="0"/>
          <w:numId w:val="1"/>
        </w:numPr>
      </w:pPr>
      <w:r>
        <w:t>45% of women are reconvicted within a year of leaving prison, and this rises to 58% for sentences of less than 12 months.</w:t>
      </w:r>
      <w:r w:rsidR="00B1776B">
        <w:rPr>
          <w:rStyle w:val="EndnoteReference"/>
        </w:rPr>
        <w:endnoteReference w:id="9"/>
      </w:r>
    </w:p>
    <w:p w:rsidR="00084DD9" w:rsidRDefault="00E80CE7" w:rsidP="00084DD9">
      <w:pPr>
        <w:pStyle w:val="ListParagraph"/>
        <w:numPr>
          <w:ilvl w:val="0"/>
          <w:numId w:val="1"/>
        </w:numPr>
      </w:pPr>
      <w:r>
        <w:t>Women released from prison are more likely to reoffend, and reoffend earlier, than those serving community sentences.</w:t>
      </w:r>
      <w:r>
        <w:rPr>
          <w:rStyle w:val="EndnoteReference"/>
        </w:rPr>
        <w:endnoteReference w:id="10"/>
      </w:r>
      <w:bookmarkStart w:id="0" w:name="_GoBack"/>
      <w:bookmarkEnd w:id="0"/>
    </w:p>
    <w:sectPr w:rsidR="00084DD9" w:rsidSect="00D1031C">
      <w:headerReference w:type="default" r:id="rId8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61FB" w:rsidRDefault="009E61FB" w:rsidP="00A774D0">
      <w:pPr>
        <w:spacing w:after="0" w:line="240" w:lineRule="auto"/>
      </w:pPr>
      <w:r>
        <w:separator/>
      </w:r>
    </w:p>
  </w:endnote>
  <w:endnote w:type="continuationSeparator" w:id="0">
    <w:p w:rsidR="009E61FB" w:rsidRDefault="009E61FB" w:rsidP="00A774D0">
      <w:pPr>
        <w:spacing w:after="0" w:line="240" w:lineRule="auto"/>
      </w:pPr>
      <w:r>
        <w:continuationSeparator/>
      </w:r>
    </w:p>
  </w:endnote>
  <w:endnote w:id="1">
    <w:p w:rsidR="00084DD9" w:rsidRDefault="00084DD9" w:rsidP="00084DD9">
      <w:pPr>
        <w:pStyle w:val="Heading2"/>
      </w:pPr>
      <w:r>
        <w:t>Notes</w:t>
      </w:r>
    </w:p>
    <w:p w:rsidR="008C1ABD" w:rsidRDefault="008C1ABD">
      <w:pPr>
        <w:pStyle w:val="EndnoteText"/>
      </w:pPr>
      <w:r>
        <w:rPr>
          <w:rStyle w:val="EndnoteReference"/>
        </w:rPr>
        <w:endnoteRef/>
      </w:r>
      <w:r>
        <w:t xml:space="preserve"> </w:t>
      </w:r>
      <w:hyperlink r:id="rId1" w:history="1">
        <w:r w:rsidRPr="008C1ABD">
          <w:rPr>
            <w:rStyle w:val="Hyperlink"/>
          </w:rPr>
          <w:t>Population bulletin: weekly 12 February 2016</w:t>
        </w:r>
      </w:hyperlink>
    </w:p>
  </w:endnote>
  <w:endnote w:id="2">
    <w:p w:rsidR="008C1ABD" w:rsidRDefault="008C1ABD">
      <w:pPr>
        <w:pStyle w:val="EndnoteText"/>
      </w:pPr>
      <w:r>
        <w:rPr>
          <w:rStyle w:val="EndnoteReference"/>
        </w:rPr>
        <w:endnoteRef/>
      </w:r>
      <w:r>
        <w:t xml:space="preserve"> Prison Reform Trust: </w:t>
      </w:r>
      <w:hyperlink r:id="rId2" w:history="1">
        <w:r w:rsidRPr="008C1ABD">
          <w:rPr>
            <w:rStyle w:val="Hyperlink"/>
          </w:rPr>
          <w:t>Reforming Women’s Justice</w:t>
        </w:r>
      </w:hyperlink>
      <w:r>
        <w:t>, p.1</w:t>
      </w:r>
    </w:p>
  </w:endnote>
  <w:endnote w:id="3">
    <w:p w:rsidR="008C1ABD" w:rsidRDefault="008C1ABD">
      <w:pPr>
        <w:pStyle w:val="EndnoteText"/>
      </w:pPr>
      <w:r>
        <w:rPr>
          <w:rStyle w:val="EndnoteReference"/>
        </w:rPr>
        <w:endnoteRef/>
      </w:r>
      <w:r>
        <w:t xml:space="preserve"> Prison Reform Trust: </w:t>
      </w:r>
      <w:hyperlink r:id="rId3" w:history="1">
        <w:r w:rsidRPr="008C1ABD">
          <w:rPr>
            <w:rStyle w:val="Hyperlink"/>
          </w:rPr>
          <w:t>Why focus on reducing women’s imprisonment?</w:t>
        </w:r>
      </w:hyperlink>
      <w:r>
        <w:t>, p.6</w:t>
      </w:r>
    </w:p>
  </w:endnote>
  <w:endnote w:id="4">
    <w:p w:rsidR="008C1ABD" w:rsidRDefault="008C1ABD">
      <w:pPr>
        <w:pStyle w:val="EndnoteText"/>
      </w:pPr>
      <w:r>
        <w:rPr>
          <w:rStyle w:val="EndnoteReference"/>
        </w:rPr>
        <w:endnoteRef/>
      </w:r>
      <w:r>
        <w:t xml:space="preserve"> </w:t>
      </w:r>
      <w:r w:rsidRPr="008C1ABD">
        <w:t xml:space="preserve">Ministry of Justice’s Surveying Prisoner Crime Reduction (SPCR) survey, </w:t>
      </w:r>
      <w:hyperlink r:id="rId4" w:anchor="120716w0004.htm_spnew17" w:history="1">
        <w:r w:rsidRPr="00862D19">
          <w:rPr>
            <w:rStyle w:val="Hyperlink"/>
          </w:rPr>
          <w:t>House of Commons – Written question 117015</w:t>
        </w:r>
      </w:hyperlink>
    </w:p>
  </w:endnote>
  <w:endnote w:id="5">
    <w:p w:rsidR="00862D19" w:rsidRDefault="00862D19" w:rsidP="00862D19">
      <w:pPr>
        <w:pStyle w:val="EndnoteText"/>
      </w:pPr>
      <w:r>
        <w:rPr>
          <w:rStyle w:val="EndnoteReference"/>
        </w:rPr>
        <w:endnoteRef/>
      </w:r>
      <w:r>
        <w:t xml:space="preserve"> Prison Reform Trust: </w:t>
      </w:r>
      <w:hyperlink r:id="rId5" w:history="1">
        <w:r w:rsidRPr="00862D19">
          <w:rPr>
            <w:rStyle w:val="Hyperlink"/>
          </w:rPr>
          <w:t>Prison briefing - Party conference 2012</w:t>
        </w:r>
      </w:hyperlink>
      <w:r>
        <w:t>, p.2</w:t>
      </w:r>
    </w:p>
  </w:endnote>
  <w:endnote w:id="6">
    <w:p w:rsidR="00862D19" w:rsidRDefault="00862D19" w:rsidP="00862D19">
      <w:pPr>
        <w:pStyle w:val="EndnoteText"/>
      </w:pPr>
      <w:r>
        <w:rPr>
          <w:rStyle w:val="EndnoteReference"/>
        </w:rPr>
        <w:endnoteRef/>
      </w:r>
      <w:r>
        <w:t xml:space="preserve"> Prison Reform Trust: </w:t>
      </w:r>
      <w:hyperlink r:id="rId6" w:history="1">
        <w:r w:rsidRPr="00862D19">
          <w:rPr>
            <w:rStyle w:val="Hyperlink"/>
          </w:rPr>
          <w:t>Bromley Briefings Summer 2014</w:t>
        </w:r>
      </w:hyperlink>
      <w:r>
        <w:t>, pp.4-6</w:t>
      </w:r>
    </w:p>
  </w:endnote>
  <w:endnote w:id="7">
    <w:p w:rsidR="00B1776B" w:rsidRDefault="00B1776B">
      <w:pPr>
        <w:pStyle w:val="EndnoteText"/>
      </w:pPr>
      <w:r>
        <w:rPr>
          <w:rStyle w:val="EndnoteReference"/>
        </w:rPr>
        <w:endnoteRef/>
      </w:r>
      <w:r>
        <w:t xml:space="preserve"> </w:t>
      </w:r>
      <w:r w:rsidRPr="00B1776B">
        <w:t xml:space="preserve">Prison Reform Trust: </w:t>
      </w:r>
      <w:hyperlink r:id="rId7" w:history="1">
        <w:r w:rsidRPr="00B1776B">
          <w:rPr>
            <w:rStyle w:val="Hyperlink"/>
          </w:rPr>
          <w:t>Bromley Briefings Summer 2013</w:t>
        </w:r>
      </w:hyperlink>
      <w:r>
        <w:t>, p.7</w:t>
      </w:r>
    </w:p>
  </w:endnote>
  <w:endnote w:id="8">
    <w:p w:rsidR="00B1776B" w:rsidRDefault="00B1776B" w:rsidP="00B1776B">
      <w:pPr>
        <w:pStyle w:val="EndnoteText"/>
      </w:pPr>
      <w:r>
        <w:rPr>
          <w:rStyle w:val="EndnoteReference"/>
        </w:rPr>
        <w:endnoteRef/>
      </w:r>
      <w:r>
        <w:t xml:space="preserve"> Table A2.1, Ministry of Justice (2015) Offender management statistics, Prison receptions</w:t>
      </w:r>
    </w:p>
    <w:p w:rsidR="00B1776B" w:rsidRDefault="00B1776B" w:rsidP="00B1776B">
      <w:pPr>
        <w:pStyle w:val="EndnoteText"/>
      </w:pPr>
      <w:r>
        <w:t>2014, London: Ministry of Justice</w:t>
      </w:r>
    </w:p>
  </w:endnote>
  <w:endnote w:id="9">
    <w:p w:rsidR="00B1776B" w:rsidRDefault="00B1776B">
      <w:pPr>
        <w:pStyle w:val="EndnoteText"/>
      </w:pPr>
      <w:r>
        <w:rPr>
          <w:rStyle w:val="EndnoteReference"/>
        </w:rPr>
        <w:endnoteRef/>
      </w:r>
      <w:r>
        <w:t xml:space="preserve"> </w:t>
      </w:r>
      <w:r w:rsidRPr="00B1776B">
        <w:t>Prison Reform Trus</w:t>
      </w:r>
      <w:r>
        <w:t xml:space="preserve">t: </w:t>
      </w:r>
      <w:hyperlink r:id="rId8" w:history="1">
        <w:r w:rsidRPr="00B1776B">
          <w:rPr>
            <w:rStyle w:val="Hyperlink"/>
          </w:rPr>
          <w:t>Bromley Briefings Summer 2015</w:t>
        </w:r>
      </w:hyperlink>
      <w:r>
        <w:t>, p.6</w:t>
      </w:r>
    </w:p>
  </w:endnote>
  <w:endnote w:id="10">
    <w:p w:rsidR="00E80CE7" w:rsidRPr="00E80CE7" w:rsidRDefault="00E80CE7">
      <w:pPr>
        <w:pStyle w:val="EndnoteText"/>
      </w:pPr>
      <w:r>
        <w:rPr>
          <w:rStyle w:val="EndnoteReference"/>
        </w:rPr>
        <w:endnoteRef/>
      </w:r>
      <w:r>
        <w:t xml:space="preserve"> </w:t>
      </w:r>
      <w:r>
        <w:rPr>
          <w:i/>
        </w:rPr>
        <w:t>Ibid.</w:t>
      </w:r>
      <w:r>
        <w:t>, p.33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NeueCE-Light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61FB" w:rsidRDefault="009E61FB" w:rsidP="00A774D0">
      <w:pPr>
        <w:spacing w:after="0" w:line="240" w:lineRule="auto"/>
      </w:pPr>
      <w:r>
        <w:separator/>
      </w:r>
    </w:p>
  </w:footnote>
  <w:footnote w:type="continuationSeparator" w:id="0">
    <w:p w:rsidR="009E61FB" w:rsidRDefault="009E61FB" w:rsidP="00A774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74D0" w:rsidRDefault="00DB407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-552450</wp:posOffset>
          </wp:positionH>
          <wp:positionV relativeFrom="paragraph">
            <wp:posOffset>-171450</wp:posOffset>
          </wp:positionV>
          <wp:extent cx="1466850" cy="857250"/>
          <wp:effectExtent l="19050" t="0" r="0" b="0"/>
          <wp:wrapTight wrapText="bothSides">
            <wp:wrapPolygon edited="0">
              <wp:start x="-281" y="0"/>
              <wp:lineTo x="-281" y="21120"/>
              <wp:lineTo x="21600" y="21120"/>
              <wp:lineTo x="21600" y="0"/>
              <wp:lineTo x="-281" y="0"/>
            </wp:wrapPolygon>
          </wp:wrapTight>
          <wp:docPr id="9" name="Picture 5" descr="S:\1.Administration\1.4 Logos\NEW CSAN Brand 2012\CSAN_logo_colour_ta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:\1.Administration\1.4 Logos\NEW CSAN Brand 2012\CSAN_logo_colour_ta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857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774D0" w:rsidRDefault="00A774D0">
    <w:pPr>
      <w:pStyle w:val="Header"/>
    </w:pPr>
  </w:p>
  <w:p w:rsidR="00A774D0" w:rsidRDefault="00A774D0">
    <w:pPr>
      <w:pStyle w:val="Header"/>
    </w:pPr>
  </w:p>
  <w:p w:rsidR="00A774D0" w:rsidRDefault="00A774D0">
    <w:pPr>
      <w:pStyle w:val="Header"/>
    </w:pPr>
  </w:p>
  <w:p w:rsidR="00A774D0" w:rsidRDefault="00A774D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5E43BE"/>
    <w:multiLevelType w:val="hybridMultilevel"/>
    <w:tmpl w:val="27B6CD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7B2B24"/>
    <w:multiLevelType w:val="hybridMultilevel"/>
    <w:tmpl w:val="8F063B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1FB"/>
    <w:rsid w:val="000118A2"/>
    <w:rsid w:val="00084DD9"/>
    <w:rsid w:val="0009417D"/>
    <w:rsid w:val="000F3785"/>
    <w:rsid w:val="001850BB"/>
    <w:rsid w:val="001C4761"/>
    <w:rsid w:val="001C4881"/>
    <w:rsid w:val="001D17F5"/>
    <w:rsid w:val="001E281D"/>
    <w:rsid w:val="002711D8"/>
    <w:rsid w:val="00290620"/>
    <w:rsid w:val="002B0E80"/>
    <w:rsid w:val="002B2B39"/>
    <w:rsid w:val="002D27DE"/>
    <w:rsid w:val="00347CFA"/>
    <w:rsid w:val="00382503"/>
    <w:rsid w:val="004153F2"/>
    <w:rsid w:val="00442B26"/>
    <w:rsid w:val="005616EE"/>
    <w:rsid w:val="005745C0"/>
    <w:rsid w:val="005813B5"/>
    <w:rsid w:val="00591F33"/>
    <w:rsid w:val="005A67C2"/>
    <w:rsid w:val="00604F7D"/>
    <w:rsid w:val="006934C2"/>
    <w:rsid w:val="006A3604"/>
    <w:rsid w:val="006B2B07"/>
    <w:rsid w:val="006C4B80"/>
    <w:rsid w:val="006D5D3B"/>
    <w:rsid w:val="006F647B"/>
    <w:rsid w:val="00713F8F"/>
    <w:rsid w:val="00783C05"/>
    <w:rsid w:val="007B3525"/>
    <w:rsid w:val="007E3CEA"/>
    <w:rsid w:val="007E7C9E"/>
    <w:rsid w:val="00833B93"/>
    <w:rsid w:val="00862D19"/>
    <w:rsid w:val="00865DB6"/>
    <w:rsid w:val="00883DA1"/>
    <w:rsid w:val="008C1ABD"/>
    <w:rsid w:val="009A3AE3"/>
    <w:rsid w:val="009E61FB"/>
    <w:rsid w:val="00A01786"/>
    <w:rsid w:val="00A774D0"/>
    <w:rsid w:val="00AE52C7"/>
    <w:rsid w:val="00B04539"/>
    <w:rsid w:val="00B1776B"/>
    <w:rsid w:val="00BE351C"/>
    <w:rsid w:val="00BF0A89"/>
    <w:rsid w:val="00C53D43"/>
    <w:rsid w:val="00C53EC7"/>
    <w:rsid w:val="00C5498A"/>
    <w:rsid w:val="00CB183B"/>
    <w:rsid w:val="00D06329"/>
    <w:rsid w:val="00D1031C"/>
    <w:rsid w:val="00D11E2D"/>
    <w:rsid w:val="00DB4071"/>
    <w:rsid w:val="00DC6520"/>
    <w:rsid w:val="00DE4EAB"/>
    <w:rsid w:val="00E608E8"/>
    <w:rsid w:val="00E80CE7"/>
    <w:rsid w:val="00F40FED"/>
    <w:rsid w:val="00F43220"/>
    <w:rsid w:val="00F43CCC"/>
    <w:rsid w:val="00F51D79"/>
    <w:rsid w:val="00F62E4E"/>
    <w:rsid w:val="00F91BF9"/>
    <w:rsid w:val="00FC5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C742C144-8F66-4613-AE5A-449FC583C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Helvetica" w:eastAsiaTheme="minorHAnsi" w:hAnsi="Helvetica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498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C5498A"/>
    <w:pPr>
      <w:keepNext/>
      <w:keepLines/>
      <w:spacing w:before="200"/>
      <w:outlineLvl w:val="0"/>
    </w:pPr>
    <w:rPr>
      <w:rFonts w:eastAsiaTheme="majorEastAsia" w:cstheme="majorBidi"/>
      <w:b/>
      <w:bCs/>
      <w:color w:val="213C47" w:themeColor="accent2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5498A"/>
    <w:pPr>
      <w:keepNext/>
      <w:keepLines/>
      <w:spacing w:before="200"/>
      <w:outlineLvl w:val="1"/>
    </w:pPr>
    <w:rPr>
      <w:rFonts w:eastAsiaTheme="majorEastAsia" w:cstheme="majorBidi"/>
      <w:b/>
      <w:bCs/>
      <w:color w:val="D60F3C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5498A"/>
    <w:pPr>
      <w:keepNext/>
      <w:keepLines/>
      <w:spacing w:before="200"/>
      <w:outlineLvl w:val="2"/>
    </w:pPr>
    <w:rPr>
      <w:rFonts w:eastAsiaTheme="majorEastAsia" w:cstheme="majorBidi"/>
      <w:bCs/>
      <w:color w:val="D60F3C" w:themeColor="accent1"/>
      <w:sz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5498A"/>
    <w:pPr>
      <w:keepNext/>
      <w:keepLines/>
      <w:spacing w:before="200"/>
      <w:outlineLvl w:val="3"/>
    </w:pPr>
    <w:rPr>
      <w:rFonts w:eastAsiaTheme="majorEastAsia" w:cstheme="majorBidi"/>
      <w:b/>
      <w:bCs/>
      <w:iCs/>
      <w:color w:val="213C47" w:themeColor="background2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C5498A"/>
    <w:pPr>
      <w:spacing w:after="0"/>
      <w:outlineLvl w:val="4"/>
    </w:pPr>
    <w:rPr>
      <w:color w:val="D60F3C" w:themeColor="text2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347CF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6A071D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Normal"/>
    <w:uiPriority w:val="99"/>
    <w:qFormat/>
    <w:rsid w:val="001850BB"/>
    <w:pPr>
      <w:spacing w:before="80" w:after="8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  <w:tblStylePr w:type="firstRow">
      <w:tblPr/>
      <w:tcPr>
        <w:shd w:val="clear" w:color="auto" w:fill="213C47" w:themeFill="accent2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C5498A"/>
    <w:rPr>
      <w:rFonts w:ascii="Arial" w:eastAsiaTheme="majorEastAsia" w:hAnsi="Arial" w:cstheme="majorBidi"/>
      <w:b/>
      <w:bCs/>
      <w:color w:val="213C47" w:themeColor="accent2"/>
      <w:sz w:val="32"/>
      <w:szCs w:val="28"/>
    </w:rPr>
  </w:style>
  <w:style w:type="paragraph" w:styleId="Title">
    <w:name w:val="Title"/>
    <w:basedOn w:val="Normal"/>
    <w:next w:val="Normal"/>
    <w:link w:val="TitleChar"/>
    <w:uiPriority w:val="10"/>
    <w:rsid w:val="001850BB"/>
    <w:pPr>
      <w:pBdr>
        <w:bottom w:val="single" w:sz="8" w:space="4" w:color="D60F3C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A00B2C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850BB"/>
    <w:rPr>
      <w:rFonts w:asciiTheme="majorHAnsi" w:eastAsiaTheme="majorEastAsia" w:hAnsiTheme="majorHAnsi" w:cstheme="majorBidi"/>
      <w:color w:val="A00B2C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5498A"/>
    <w:pPr>
      <w:keepNext/>
      <w:keepLines/>
      <w:numPr>
        <w:ilvl w:val="1"/>
      </w:numPr>
      <w:spacing w:before="200"/>
      <w:outlineLvl w:val="0"/>
    </w:pPr>
    <w:rPr>
      <w:rFonts w:eastAsiaTheme="majorEastAsia" w:cstheme="majorBidi"/>
      <w:iCs/>
      <w:color w:val="D60F3C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5498A"/>
    <w:rPr>
      <w:rFonts w:ascii="Arial" w:eastAsiaTheme="majorEastAsia" w:hAnsi="Arial" w:cstheme="majorBidi"/>
      <w:iCs/>
      <w:color w:val="D60F3C" w:themeColor="accent1"/>
      <w:spacing w:val="15"/>
      <w:sz w:val="24"/>
      <w:szCs w:val="24"/>
    </w:rPr>
  </w:style>
  <w:style w:type="paragraph" w:styleId="NoSpacing">
    <w:name w:val="No Spacing"/>
    <w:autoRedefine/>
    <w:uiPriority w:val="1"/>
    <w:qFormat/>
    <w:rsid w:val="00C5498A"/>
    <w:pPr>
      <w:spacing w:after="0" w:line="240" w:lineRule="auto"/>
    </w:pPr>
    <w:rPr>
      <w:rFonts w:ascii="Arial" w:hAnsi="Arial"/>
    </w:rPr>
  </w:style>
  <w:style w:type="character" w:styleId="SubtleReference">
    <w:name w:val="Subtle Reference"/>
    <w:basedOn w:val="DefaultParagraphFont"/>
    <w:uiPriority w:val="31"/>
    <w:qFormat/>
    <w:rsid w:val="00C5498A"/>
    <w:rPr>
      <w:smallCaps/>
      <w:color w:val="213C47" w:themeColor="accent2"/>
      <w:u w:val="single"/>
    </w:rPr>
  </w:style>
  <w:style w:type="paragraph" w:customStyle="1" w:styleId="CSANTitle">
    <w:name w:val="CSAN Title"/>
    <w:basedOn w:val="Heading1"/>
    <w:qFormat/>
    <w:rsid w:val="00C5498A"/>
    <w:pPr>
      <w:spacing w:line="240" w:lineRule="auto"/>
    </w:pPr>
    <w:rPr>
      <w:b w:val="0"/>
      <w:color w:val="213C47" w:themeColor="background2"/>
      <w:sz w:val="50"/>
    </w:rPr>
  </w:style>
  <w:style w:type="character" w:customStyle="1" w:styleId="Heading2Char">
    <w:name w:val="Heading 2 Char"/>
    <w:basedOn w:val="DefaultParagraphFont"/>
    <w:link w:val="Heading2"/>
    <w:uiPriority w:val="9"/>
    <w:rsid w:val="00C5498A"/>
    <w:rPr>
      <w:rFonts w:ascii="Arial" w:eastAsiaTheme="majorEastAsia" w:hAnsi="Arial" w:cstheme="majorBidi"/>
      <w:b/>
      <w:bCs/>
      <w:color w:val="D60F3C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5498A"/>
    <w:rPr>
      <w:rFonts w:ascii="Arial" w:eastAsiaTheme="majorEastAsia" w:hAnsi="Arial" w:cstheme="majorBidi"/>
      <w:bCs/>
      <w:color w:val="D60F3C" w:themeColor="accent1"/>
      <w:sz w:val="30"/>
    </w:rPr>
  </w:style>
  <w:style w:type="character" w:styleId="Strong">
    <w:name w:val="Strong"/>
    <w:basedOn w:val="DefaultParagraphFont"/>
    <w:uiPriority w:val="22"/>
    <w:qFormat/>
    <w:rsid w:val="00C5498A"/>
    <w:rPr>
      <w:rFonts w:ascii="Arial" w:hAnsi="Arial"/>
      <w:b/>
      <w:bCs/>
    </w:rPr>
  </w:style>
  <w:style w:type="character" w:styleId="Emphasis">
    <w:name w:val="Emphasis"/>
    <w:basedOn w:val="DefaultParagraphFont"/>
    <w:uiPriority w:val="20"/>
    <w:rsid w:val="00CB183B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C5498A"/>
    <w:rPr>
      <w:rFonts w:ascii="HelveticaNeueCE-Light" w:hAnsi="HelveticaNeueCE-Light"/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C5498A"/>
    <w:rPr>
      <w:rFonts w:ascii="HelveticaNeueCE-Light" w:hAnsi="HelveticaNeueCE-Light"/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5498A"/>
    <w:pPr>
      <w:pBdr>
        <w:bottom w:val="single" w:sz="4" w:space="4" w:color="D60F3C" w:themeColor="accent1"/>
      </w:pBdr>
      <w:spacing w:before="200" w:after="280"/>
      <w:ind w:left="936" w:right="936"/>
    </w:pPr>
    <w:rPr>
      <w:rFonts w:ascii="HelveticaNeueCE-Light" w:hAnsi="HelveticaNeueCE-Light"/>
      <w:b/>
      <w:bCs/>
      <w:i/>
      <w:iCs/>
      <w:color w:val="D60F3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5498A"/>
    <w:rPr>
      <w:rFonts w:ascii="HelveticaNeueCE-Light" w:hAnsi="HelveticaNeueCE-Light"/>
      <w:b/>
      <w:bCs/>
      <w:i/>
      <w:iCs/>
      <w:color w:val="D60F3C" w:themeColor="accent1"/>
    </w:rPr>
  </w:style>
  <w:style w:type="character" w:styleId="SubtleEmphasis">
    <w:name w:val="Subtle Emphasis"/>
    <w:basedOn w:val="DefaultParagraphFont"/>
    <w:uiPriority w:val="19"/>
    <w:rsid w:val="00CB183B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rsid w:val="00CB183B"/>
    <w:rPr>
      <w:b/>
      <w:bCs/>
      <w:i/>
      <w:iCs/>
      <w:color w:val="D60F3C" w:themeColor="accent1"/>
    </w:rPr>
  </w:style>
  <w:style w:type="character" w:styleId="IntenseReference">
    <w:name w:val="Intense Reference"/>
    <w:basedOn w:val="DefaultParagraphFont"/>
    <w:uiPriority w:val="32"/>
    <w:qFormat/>
    <w:rsid w:val="00C5498A"/>
    <w:rPr>
      <w:b/>
      <w:bCs/>
      <w:smallCaps/>
      <w:color w:val="213C47" w:themeColor="accent2"/>
      <w:spacing w:val="5"/>
      <w:u w:val="single"/>
    </w:rPr>
  </w:style>
  <w:style w:type="table" w:styleId="TableGrid">
    <w:name w:val="Table Grid"/>
    <w:basedOn w:val="TableNormal"/>
    <w:uiPriority w:val="59"/>
    <w:rsid w:val="00865D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C5498A"/>
    <w:rPr>
      <w:rFonts w:ascii="Arial" w:eastAsiaTheme="majorEastAsia" w:hAnsi="Arial" w:cstheme="majorBidi"/>
      <w:b/>
      <w:bCs/>
      <w:iCs/>
      <w:color w:val="213C47" w:themeColor="background2"/>
    </w:rPr>
  </w:style>
  <w:style w:type="paragraph" w:customStyle="1" w:styleId="Subtitle2">
    <w:name w:val="Subtitle 2"/>
    <w:basedOn w:val="Heading4"/>
    <w:qFormat/>
    <w:rsid w:val="00C5498A"/>
    <w:rPr>
      <w:b w:val="0"/>
      <w:i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C5498A"/>
    <w:rPr>
      <w:rFonts w:ascii="Arial" w:eastAsiaTheme="majorEastAsia" w:hAnsi="Arial" w:cstheme="majorBidi"/>
      <w:b/>
      <w:bCs/>
      <w:iCs/>
      <w:color w:val="D60F3C" w:themeColor="text2"/>
    </w:rPr>
  </w:style>
  <w:style w:type="character" w:customStyle="1" w:styleId="Heading6Char">
    <w:name w:val="Heading 6 Char"/>
    <w:basedOn w:val="DefaultParagraphFont"/>
    <w:link w:val="Heading6"/>
    <w:uiPriority w:val="9"/>
    <w:rsid w:val="00347CFA"/>
    <w:rPr>
      <w:rFonts w:asciiTheme="majorHAnsi" w:eastAsiaTheme="majorEastAsia" w:hAnsiTheme="majorHAnsi" w:cstheme="majorBidi"/>
      <w:i/>
      <w:iCs/>
      <w:color w:val="6A071D" w:themeColor="accent1" w:themeShade="7F"/>
    </w:rPr>
  </w:style>
  <w:style w:type="paragraph" w:styleId="Header">
    <w:name w:val="header"/>
    <w:basedOn w:val="Normal"/>
    <w:link w:val="HeaderChar"/>
    <w:uiPriority w:val="99"/>
    <w:semiHidden/>
    <w:unhideWhenUsed/>
    <w:rsid w:val="00A774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774D0"/>
    <w:rPr>
      <w:rFonts w:ascii="HelveticaNeueCE-Light" w:hAnsi="HelveticaNeueCE-Light"/>
    </w:rPr>
  </w:style>
  <w:style w:type="paragraph" w:styleId="Footer">
    <w:name w:val="footer"/>
    <w:basedOn w:val="Normal"/>
    <w:link w:val="FooterChar"/>
    <w:uiPriority w:val="99"/>
    <w:semiHidden/>
    <w:unhideWhenUsed/>
    <w:rsid w:val="00A774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774D0"/>
    <w:rPr>
      <w:rFonts w:ascii="HelveticaNeueCE-Light" w:hAnsi="HelveticaNeueCE-Light"/>
    </w:rPr>
  </w:style>
  <w:style w:type="character" w:styleId="Hyperlink">
    <w:name w:val="Hyperlink"/>
    <w:basedOn w:val="DefaultParagraphFont"/>
    <w:uiPriority w:val="99"/>
    <w:unhideWhenUsed/>
    <w:rsid w:val="00290620"/>
    <w:rPr>
      <w:color w:val="000000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281D"/>
    <w:rPr>
      <w:color w:val="00000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E281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E281D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E281D"/>
    <w:rPr>
      <w:vertAlign w:val="superscript"/>
    </w:rPr>
  </w:style>
  <w:style w:type="paragraph" w:styleId="ListParagraph">
    <w:name w:val="List Paragraph"/>
    <w:basedOn w:val="Normal"/>
    <w:uiPriority w:val="34"/>
    <w:qFormat/>
    <w:rsid w:val="001E281D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8C1ABD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C1ABD"/>
    <w:rPr>
      <w:rFonts w:ascii="Arial" w:hAnsi="Arial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8C1AB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endnotes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isonreformtrust.org.uk/Portals/0/Documents/Bromley%20Briefings/Factfile%20Autumn%202015.pdf" TargetMode="External"/><Relationship Id="rId3" Type="http://schemas.openxmlformats.org/officeDocument/2006/relationships/hyperlink" Target="http://www.prisonreformtrust.org.uk/Portals/0/Documents/why%20focus%20on%20reducing%20womens%20imprisonment.pdf" TargetMode="External"/><Relationship Id="rId7" Type="http://schemas.openxmlformats.org/officeDocument/2006/relationships/hyperlink" Target="http://www.prisonreformtrust.org.uk/Portals/0/Documents/Factfile%20autumn%202013.pdf" TargetMode="External"/><Relationship Id="rId2" Type="http://schemas.openxmlformats.org/officeDocument/2006/relationships/hyperlink" Target="http://www.prisonreformtrust.org.uk/Portals/0/Documents/Women's%20Justice%20Taskforce%20Report.pdf" TargetMode="External"/><Relationship Id="rId1" Type="http://schemas.openxmlformats.org/officeDocument/2006/relationships/hyperlink" Target="https://www.gov.uk/government/statistics/prison-population-figures-2016" TargetMode="External"/><Relationship Id="rId6" Type="http://schemas.openxmlformats.org/officeDocument/2006/relationships/hyperlink" Target="http://www.prisonreformtrust.org.uk/Portals/0/Documents/Prison%20the%20facts%20May%202014.pdf" TargetMode="External"/><Relationship Id="rId5" Type="http://schemas.openxmlformats.org/officeDocument/2006/relationships/hyperlink" Target="http://www.prisonreformtrust.org.uk/Portals/0/Documents/prisonbriefing%20FINAL.pdf" TargetMode="External"/><Relationship Id="rId4" Type="http://schemas.openxmlformats.org/officeDocument/2006/relationships/hyperlink" Target="http://www.publications.parliament.uk/pa/cm201213/cmhansrd/cm120716/text/120716w0004.ht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ith.anderson\Desktop\Report.dotx" TargetMode="External"/></Relationships>
</file>

<file path=word/theme/theme1.xml><?xml version="1.0" encoding="utf-8"?>
<a:theme xmlns:a="http://schemas.openxmlformats.org/drawingml/2006/main" name="Office Theme">
  <a:themeElements>
    <a:clrScheme name="CSAN colour scheme">
      <a:dk1>
        <a:sysClr val="windowText" lastClr="000000"/>
      </a:dk1>
      <a:lt1>
        <a:sysClr val="window" lastClr="FFFFFF"/>
      </a:lt1>
      <a:dk2>
        <a:srgbClr val="D60F3C"/>
      </a:dk2>
      <a:lt2>
        <a:srgbClr val="213C47"/>
      </a:lt2>
      <a:accent1>
        <a:srgbClr val="D60F3C"/>
      </a:accent1>
      <a:accent2>
        <a:srgbClr val="213C47"/>
      </a:accent2>
      <a:accent3>
        <a:srgbClr val="009CDD"/>
      </a:accent3>
      <a:accent4>
        <a:srgbClr val="920097"/>
      </a:accent4>
      <a:accent5>
        <a:srgbClr val="EF7D00"/>
      </a:accent5>
      <a:accent6>
        <a:srgbClr val="76B82A"/>
      </a:accent6>
      <a:hlink>
        <a:srgbClr val="000000"/>
      </a:hlink>
      <a:folHlink>
        <a:srgbClr val="00000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E4807C-49D2-464A-891D-DAA6AAB9D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</Template>
  <TotalTime>1</TotalTime>
  <Pages>1</Pages>
  <Words>234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Faith Anderson</dc:creator>
  <cp:lastModifiedBy>Faith Anderson</cp:lastModifiedBy>
  <cp:revision>2</cp:revision>
  <dcterms:created xsi:type="dcterms:W3CDTF">2016-02-18T13:12:00Z</dcterms:created>
  <dcterms:modified xsi:type="dcterms:W3CDTF">2016-02-18T13:12:00Z</dcterms:modified>
</cp:coreProperties>
</file>