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D9BB2" w14:textId="299D45FE" w:rsidR="005F38FB" w:rsidRDefault="005F38FB" w:rsidP="005F38FB">
      <w:pPr>
        <w:pStyle w:val="NoSpacing"/>
        <w:jc w:val="center"/>
        <w:rPr>
          <w:rFonts w:ascii="Arial" w:hAnsi="Arial" w:cs="Arial"/>
          <w:b/>
          <w:bCs/>
          <w:sz w:val="20"/>
          <w:szCs w:val="20"/>
        </w:rPr>
      </w:pPr>
      <w:r w:rsidRPr="005F38FB">
        <w:rPr>
          <w:rFonts w:ascii="Arial" w:hAnsi="Arial" w:cs="Arial"/>
          <w:b/>
          <w:bCs/>
          <w:sz w:val="20"/>
          <w:szCs w:val="20"/>
        </w:rPr>
        <w:t>Joint submission to HM Treasury ahead of the Autumn Statement 202</w:t>
      </w:r>
      <w:r w:rsidR="0094585C">
        <w:rPr>
          <w:rFonts w:ascii="Arial" w:hAnsi="Arial" w:cs="Arial"/>
          <w:b/>
          <w:bCs/>
          <w:sz w:val="20"/>
          <w:szCs w:val="20"/>
        </w:rPr>
        <w:t>4</w:t>
      </w:r>
    </w:p>
    <w:p w14:paraId="5D8527B1" w14:textId="3EB601BE" w:rsidR="005F38FB" w:rsidRPr="005F38FB" w:rsidRDefault="005F38FB" w:rsidP="005F38FB">
      <w:pPr>
        <w:pStyle w:val="NoSpacing"/>
        <w:jc w:val="center"/>
        <w:rPr>
          <w:rFonts w:ascii="Arial" w:hAnsi="Arial" w:cs="Arial"/>
          <w:b/>
          <w:bCs/>
          <w:sz w:val="20"/>
          <w:szCs w:val="20"/>
        </w:rPr>
      </w:pPr>
      <w:r w:rsidRPr="005F38FB">
        <w:rPr>
          <w:rFonts w:ascii="Arial" w:hAnsi="Arial" w:cs="Arial"/>
          <w:b/>
          <w:bCs/>
          <w:sz w:val="20"/>
          <w:szCs w:val="20"/>
        </w:rPr>
        <w:t>From</w:t>
      </w:r>
      <w:r w:rsidR="0094585C">
        <w:rPr>
          <w:rFonts w:ascii="Arial" w:hAnsi="Arial" w:cs="Arial"/>
          <w:b/>
          <w:bCs/>
          <w:sz w:val="20"/>
          <w:szCs w:val="20"/>
        </w:rPr>
        <w:t xml:space="preserve"> </w:t>
      </w:r>
      <w:r w:rsidRPr="005F38FB">
        <w:rPr>
          <w:rFonts w:ascii="Arial" w:hAnsi="Arial" w:cs="Arial"/>
          <w:b/>
          <w:bCs/>
          <w:sz w:val="20"/>
          <w:szCs w:val="20"/>
        </w:rPr>
        <w:t>Caritas Social Action Network</w:t>
      </w:r>
      <w:r w:rsidR="00466489">
        <w:rPr>
          <w:rFonts w:ascii="Arial" w:hAnsi="Arial" w:cs="Arial"/>
          <w:b/>
          <w:bCs/>
          <w:sz w:val="20"/>
          <w:szCs w:val="20"/>
        </w:rPr>
        <w:t xml:space="preserve"> (CSAN)</w:t>
      </w:r>
      <w:r w:rsidR="0094585C">
        <w:rPr>
          <w:rFonts w:ascii="Arial" w:hAnsi="Arial" w:cs="Arial"/>
          <w:b/>
          <w:bCs/>
          <w:sz w:val="20"/>
          <w:szCs w:val="20"/>
        </w:rPr>
        <w:t>, St Vincent de Paul Society (SVP), Caritas Shrewsbury, and Caritas Salford.</w:t>
      </w:r>
    </w:p>
    <w:p w14:paraId="6D75AE23" w14:textId="77777777" w:rsidR="005F38FB" w:rsidRDefault="005F38FB" w:rsidP="005F38FB">
      <w:pPr>
        <w:pStyle w:val="NoSpacing"/>
        <w:rPr>
          <w:rFonts w:ascii="Arial" w:hAnsi="Arial" w:cs="Arial"/>
          <w:sz w:val="20"/>
          <w:szCs w:val="20"/>
        </w:rPr>
      </w:pPr>
    </w:p>
    <w:p w14:paraId="4879166E" w14:textId="77777777" w:rsidR="005F38FB" w:rsidRPr="005F38FB" w:rsidRDefault="005F38FB" w:rsidP="005F38FB">
      <w:pPr>
        <w:pStyle w:val="NoSpacing"/>
        <w:rPr>
          <w:rFonts w:ascii="Arial" w:hAnsi="Arial" w:cs="Arial"/>
          <w:sz w:val="20"/>
          <w:szCs w:val="20"/>
        </w:rPr>
      </w:pPr>
    </w:p>
    <w:p w14:paraId="2D3F76D0" w14:textId="078EA5DC" w:rsidR="00B06766" w:rsidRDefault="00DE46AD" w:rsidP="00C73ABB">
      <w:pPr>
        <w:pStyle w:val="NoSpacing"/>
        <w:numPr>
          <w:ilvl w:val="0"/>
          <w:numId w:val="2"/>
        </w:numPr>
        <w:rPr>
          <w:rFonts w:ascii="Arial" w:hAnsi="Arial" w:cs="Arial"/>
          <w:sz w:val="20"/>
          <w:szCs w:val="20"/>
        </w:rPr>
      </w:pPr>
      <w:r>
        <w:rPr>
          <w:rFonts w:ascii="Arial" w:hAnsi="Arial" w:cs="Arial"/>
          <w:sz w:val="20"/>
          <w:szCs w:val="20"/>
        </w:rPr>
        <w:t>Caritas Social Action Network</w:t>
      </w:r>
      <w:r w:rsidR="00C73ABB">
        <w:rPr>
          <w:rFonts w:ascii="Arial" w:hAnsi="Arial" w:cs="Arial"/>
          <w:sz w:val="20"/>
          <w:szCs w:val="20"/>
        </w:rPr>
        <w:t xml:space="preserve"> (CSAN)</w:t>
      </w:r>
      <w:r w:rsidR="0094585C">
        <w:rPr>
          <w:rFonts w:ascii="Arial" w:hAnsi="Arial" w:cs="Arial"/>
          <w:sz w:val="20"/>
          <w:szCs w:val="20"/>
        </w:rPr>
        <w:t xml:space="preserve">, </w:t>
      </w:r>
      <w:r w:rsidR="0094585C" w:rsidRPr="0094585C">
        <w:rPr>
          <w:rFonts w:ascii="Arial" w:hAnsi="Arial" w:cs="Arial"/>
          <w:sz w:val="20"/>
          <w:szCs w:val="20"/>
        </w:rPr>
        <w:t>St Vincent de Paul Society (SVP), Caritas Shrewsbury, and Caritas Salford</w:t>
      </w:r>
      <w:r w:rsidR="0094585C">
        <w:rPr>
          <w:rFonts w:ascii="Arial" w:hAnsi="Arial" w:cs="Arial"/>
          <w:sz w:val="20"/>
          <w:szCs w:val="20"/>
        </w:rPr>
        <w:t xml:space="preserve"> </w:t>
      </w:r>
      <w:r>
        <w:rPr>
          <w:rFonts w:ascii="Arial" w:hAnsi="Arial" w:cs="Arial"/>
          <w:sz w:val="20"/>
          <w:szCs w:val="20"/>
        </w:rPr>
        <w:t>welcome the opportunity to make a submission to HM Treasury ahead of the Autumn Statement 202</w:t>
      </w:r>
      <w:r w:rsidR="0094585C">
        <w:rPr>
          <w:rFonts w:ascii="Arial" w:hAnsi="Arial" w:cs="Arial"/>
          <w:sz w:val="20"/>
          <w:szCs w:val="20"/>
        </w:rPr>
        <w:t>4</w:t>
      </w:r>
      <w:r>
        <w:rPr>
          <w:rFonts w:ascii="Arial" w:hAnsi="Arial" w:cs="Arial"/>
          <w:sz w:val="20"/>
          <w:szCs w:val="20"/>
        </w:rPr>
        <w:t>.</w:t>
      </w:r>
    </w:p>
    <w:p w14:paraId="7007EF9A" w14:textId="77777777" w:rsidR="00B06766" w:rsidRPr="00B06766" w:rsidRDefault="00B06766" w:rsidP="00B06766">
      <w:pPr>
        <w:pStyle w:val="NoSpacing"/>
        <w:rPr>
          <w:rFonts w:ascii="Arial" w:hAnsi="Arial" w:cs="Arial"/>
          <w:sz w:val="20"/>
          <w:szCs w:val="20"/>
        </w:rPr>
      </w:pPr>
    </w:p>
    <w:p w14:paraId="147F623E" w14:textId="23AF3CA9" w:rsidR="00B06766" w:rsidRDefault="00C73ABB" w:rsidP="00C73ABB">
      <w:pPr>
        <w:pStyle w:val="NoSpacing"/>
        <w:numPr>
          <w:ilvl w:val="0"/>
          <w:numId w:val="2"/>
        </w:numPr>
        <w:rPr>
          <w:rFonts w:ascii="Arial" w:hAnsi="Arial" w:cs="Arial"/>
          <w:sz w:val="20"/>
          <w:szCs w:val="20"/>
        </w:rPr>
      </w:pPr>
      <w:r>
        <w:rPr>
          <w:rFonts w:ascii="Arial" w:hAnsi="Arial" w:cs="Arial"/>
          <w:sz w:val="20"/>
          <w:szCs w:val="20"/>
        </w:rPr>
        <w:t>CSAN</w:t>
      </w:r>
      <w:r w:rsidR="00434E8A" w:rsidRPr="00B06766">
        <w:rPr>
          <w:rFonts w:ascii="Arial" w:hAnsi="Arial" w:cs="Arial"/>
          <w:sz w:val="20"/>
          <w:szCs w:val="20"/>
        </w:rPr>
        <w:t xml:space="preserve"> is an agency of the Catholic Bishops’ Conference of England and Wales, </w:t>
      </w:r>
      <w:r w:rsidR="001179D1" w:rsidRPr="00F951BF">
        <w:rPr>
          <w:rFonts w:ascii="Arial" w:hAnsi="Arial" w:cs="Arial"/>
          <w:sz w:val="20"/>
          <w:szCs w:val="20"/>
        </w:rPr>
        <w:t>with</w:t>
      </w:r>
      <w:r w:rsidR="001179D1">
        <w:rPr>
          <w:rFonts w:ascii="Arial" w:hAnsi="Arial" w:cs="Arial"/>
          <w:sz w:val="20"/>
          <w:szCs w:val="20"/>
        </w:rPr>
        <w:t xml:space="preserve"> </w:t>
      </w:r>
      <w:r w:rsidR="00466489">
        <w:rPr>
          <w:rFonts w:ascii="Arial" w:hAnsi="Arial" w:cs="Arial"/>
          <w:sz w:val="20"/>
          <w:szCs w:val="20"/>
        </w:rPr>
        <w:t>5</w:t>
      </w:r>
      <w:r w:rsidR="0094585C">
        <w:rPr>
          <w:rFonts w:ascii="Arial" w:hAnsi="Arial" w:cs="Arial"/>
          <w:sz w:val="20"/>
          <w:szCs w:val="20"/>
        </w:rPr>
        <w:t>2</w:t>
      </w:r>
      <w:r w:rsidR="00466489">
        <w:rPr>
          <w:rFonts w:ascii="Arial" w:hAnsi="Arial" w:cs="Arial"/>
          <w:sz w:val="20"/>
          <w:szCs w:val="20"/>
        </w:rPr>
        <w:t xml:space="preserve"> </w:t>
      </w:r>
      <w:r w:rsidR="00434E8A" w:rsidRPr="00B06766">
        <w:rPr>
          <w:rFonts w:ascii="Arial" w:hAnsi="Arial" w:cs="Arial"/>
          <w:sz w:val="20"/>
          <w:szCs w:val="20"/>
        </w:rPr>
        <w:t xml:space="preserve">charities </w:t>
      </w:r>
      <w:r w:rsidR="001179D1" w:rsidRPr="00F951BF">
        <w:rPr>
          <w:rFonts w:ascii="Arial" w:hAnsi="Arial" w:cs="Arial"/>
          <w:sz w:val="20"/>
          <w:szCs w:val="20"/>
        </w:rPr>
        <w:t>in membership</w:t>
      </w:r>
      <w:r w:rsidR="001179D1">
        <w:rPr>
          <w:rFonts w:ascii="Arial" w:hAnsi="Arial" w:cs="Arial"/>
          <w:sz w:val="20"/>
          <w:szCs w:val="20"/>
        </w:rPr>
        <w:t xml:space="preserve"> </w:t>
      </w:r>
      <w:r w:rsidR="00434E8A" w:rsidRPr="00B06766">
        <w:rPr>
          <w:rFonts w:ascii="Arial" w:hAnsi="Arial" w:cs="Arial"/>
          <w:sz w:val="20"/>
          <w:szCs w:val="20"/>
        </w:rPr>
        <w:t xml:space="preserve">committed to social </w:t>
      </w:r>
      <w:r w:rsidR="00466489">
        <w:rPr>
          <w:rFonts w:ascii="Arial" w:hAnsi="Arial" w:cs="Arial"/>
          <w:sz w:val="20"/>
          <w:szCs w:val="20"/>
        </w:rPr>
        <w:t>action and providing professional and voluntary assistance to people of all faiths and none: to families, refugees, asylum seekers, older people, vulnerable adults, the homeless, prisoners, and the unemployed.</w:t>
      </w:r>
      <w:r w:rsidR="0094585C">
        <w:rPr>
          <w:rFonts w:ascii="Arial" w:hAnsi="Arial" w:cs="Arial"/>
          <w:sz w:val="20"/>
          <w:szCs w:val="20"/>
        </w:rPr>
        <w:t xml:space="preserve"> SVP, Caritas Shrewsbury, and Caritas Salford are among these 52 members and provide direct support to individuals and families in need across the country and collectively support over 50,000 people a year through various projects and charitable activities.</w:t>
      </w:r>
    </w:p>
    <w:p w14:paraId="05ADE405" w14:textId="77777777" w:rsidR="00B06766" w:rsidRPr="00B06766" w:rsidRDefault="00B06766" w:rsidP="00B06766">
      <w:pPr>
        <w:pStyle w:val="NoSpacing"/>
        <w:rPr>
          <w:rFonts w:ascii="Arial" w:hAnsi="Arial" w:cs="Arial"/>
          <w:sz w:val="20"/>
          <w:szCs w:val="20"/>
        </w:rPr>
      </w:pPr>
    </w:p>
    <w:p w14:paraId="3B2B15AD" w14:textId="14B6DD23" w:rsidR="00C73ABB" w:rsidRDefault="00434E8A" w:rsidP="00C73ABB">
      <w:pPr>
        <w:pStyle w:val="NoSpacing"/>
        <w:numPr>
          <w:ilvl w:val="0"/>
          <w:numId w:val="2"/>
        </w:numPr>
        <w:rPr>
          <w:rFonts w:ascii="Arial" w:hAnsi="Arial" w:cs="Arial"/>
          <w:sz w:val="20"/>
          <w:szCs w:val="20"/>
        </w:rPr>
      </w:pPr>
      <w:r w:rsidRPr="00B06766">
        <w:rPr>
          <w:rFonts w:ascii="Arial" w:hAnsi="Arial" w:cs="Arial"/>
          <w:sz w:val="20"/>
          <w:szCs w:val="20"/>
        </w:rPr>
        <w:t xml:space="preserve">Our </w:t>
      </w:r>
      <w:r w:rsidR="00B06766" w:rsidRPr="00B06766">
        <w:rPr>
          <w:rFonts w:ascii="Arial" w:hAnsi="Arial" w:cs="Arial"/>
          <w:sz w:val="20"/>
          <w:szCs w:val="20"/>
        </w:rPr>
        <w:t>organisations</w:t>
      </w:r>
      <w:r w:rsidRPr="00B06766">
        <w:rPr>
          <w:rFonts w:ascii="Arial" w:hAnsi="Arial" w:cs="Arial"/>
          <w:sz w:val="20"/>
          <w:szCs w:val="20"/>
        </w:rPr>
        <w:t xml:space="preserve"> are concerned with putting Catholic Social Teaching into practice</w:t>
      </w:r>
      <w:r w:rsidR="00B06766" w:rsidRPr="00B06766">
        <w:rPr>
          <w:rFonts w:ascii="Arial" w:hAnsi="Arial" w:cs="Arial"/>
          <w:sz w:val="20"/>
          <w:szCs w:val="20"/>
        </w:rPr>
        <w:t xml:space="preserve">. </w:t>
      </w:r>
      <w:r w:rsidR="00B06766">
        <w:rPr>
          <w:rFonts w:ascii="Arial" w:hAnsi="Arial" w:cs="Arial"/>
          <w:sz w:val="20"/>
          <w:szCs w:val="20"/>
        </w:rPr>
        <w:t>Part of this teaching includes care for the poor and marginalised in society</w:t>
      </w:r>
      <w:r w:rsidR="002A61AB">
        <w:rPr>
          <w:rFonts w:ascii="Arial" w:hAnsi="Arial" w:cs="Arial"/>
          <w:sz w:val="20"/>
          <w:szCs w:val="20"/>
        </w:rPr>
        <w:t>, as well as a deep concern for children and family life</w:t>
      </w:r>
      <w:r w:rsidR="00466489">
        <w:rPr>
          <w:rFonts w:ascii="Arial" w:hAnsi="Arial" w:cs="Arial"/>
          <w:sz w:val="20"/>
          <w:szCs w:val="20"/>
        </w:rPr>
        <w:t xml:space="preserve"> and creating a s</w:t>
      </w:r>
      <w:r w:rsidR="0094585C">
        <w:rPr>
          <w:rFonts w:ascii="Arial" w:hAnsi="Arial" w:cs="Arial"/>
          <w:sz w:val="20"/>
          <w:szCs w:val="20"/>
        </w:rPr>
        <w:t>o</w:t>
      </w:r>
      <w:r w:rsidR="00466489">
        <w:rPr>
          <w:rFonts w:ascii="Arial" w:hAnsi="Arial" w:cs="Arial"/>
          <w:sz w:val="20"/>
          <w:szCs w:val="20"/>
        </w:rPr>
        <w:t>ciety where they can flourish.</w:t>
      </w:r>
    </w:p>
    <w:p w14:paraId="6D09305C" w14:textId="77777777" w:rsidR="00C73ABB" w:rsidRPr="00C73ABB" w:rsidRDefault="00C73ABB" w:rsidP="00C73ABB">
      <w:pPr>
        <w:pStyle w:val="NoSpacing"/>
        <w:rPr>
          <w:rFonts w:ascii="Arial" w:hAnsi="Arial" w:cs="Arial"/>
          <w:sz w:val="20"/>
          <w:szCs w:val="20"/>
        </w:rPr>
      </w:pPr>
    </w:p>
    <w:p w14:paraId="33485FC4" w14:textId="791FBC81" w:rsidR="00C73ABB" w:rsidRDefault="0094585C" w:rsidP="00C73ABB">
      <w:pPr>
        <w:pStyle w:val="NoSpacing"/>
        <w:numPr>
          <w:ilvl w:val="0"/>
          <w:numId w:val="2"/>
        </w:numPr>
        <w:rPr>
          <w:rFonts w:ascii="Arial" w:hAnsi="Arial" w:cs="Arial"/>
          <w:sz w:val="20"/>
          <w:szCs w:val="20"/>
        </w:rPr>
      </w:pPr>
      <w:r>
        <w:rPr>
          <w:rFonts w:ascii="Arial" w:hAnsi="Arial" w:cs="Arial"/>
          <w:sz w:val="20"/>
          <w:szCs w:val="20"/>
        </w:rPr>
        <w:t xml:space="preserve">The member charities of </w:t>
      </w:r>
      <w:r w:rsidR="00C73ABB">
        <w:rPr>
          <w:rFonts w:ascii="Arial" w:hAnsi="Arial" w:cs="Arial"/>
          <w:sz w:val="20"/>
          <w:szCs w:val="20"/>
        </w:rPr>
        <w:t xml:space="preserve">CSAN </w:t>
      </w:r>
      <w:r>
        <w:rPr>
          <w:rFonts w:ascii="Arial" w:hAnsi="Arial" w:cs="Arial"/>
          <w:sz w:val="20"/>
          <w:szCs w:val="20"/>
        </w:rPr>
        <w:t>have</w:t>
      </w:r>
      <w:r w:rsidR="00C73ABB">
        <w:rPr>
          <w:rFonts w:ascii="Arial" w:hAnsi="Arial" w:cs="Arial"/>
          <w:sz w:val="20"/>
          <w:szCs w:val="20"/>
        </w:rPr>
        <w:t xml:space="preserve"> a particular role in meeting the needs of people in society through </w:t>
      </w:r>
      <w:r w:rsidR="00DD0186" w:rsidRPr="00F951BF">
        <w:rPr>
          <w:rFonts w:ascii="Arial" w:hAnsi="Arial" w:cs="Arial"/>
          <w:sz w:val="20"/>
          <w:szCs w:val="20"/>
        </w:rPr>
        <w:t xml:space="preserve">animating </w:t>
      </w:r>
      <w:r w:rsidR="005D3F93" w:rsidRPr="00F951BF">
        <w:rPr>
          <w:rFonts w:ascii="Arial" w:hAnsi="Arial" w:cs="Arial"/>
          <w:sz w:val="20"/>
          <w:szCs w:val="20"/>
        </w:rPr>
        <w:t>and convening</w:t>
      </w:r>
      <w:r w:rsidR="005D3F93">
        <w:rPr>
          <w:rFonts w:ascii="Arial" w:hAnsi="Arial" w:cs="Arial"/>
          <w:sz w:val="20"/>
          <w:szCs w:val="20"/>
        </w:rPr>
        <w:t xml:space="preserve"> </w:t>
      </w:r>
      <w:r w:rsidR="00C73ABB">
        <w:rPr>
          <w:rFonts w:ascii="Arial" w:hAnsi="Arial" w:cs="Arial"/>
          <w:sz w:val="20"/>
          <w:szCs w:val="20"/>
        </w:rPr>
        <w:t xml:space="preserve">the work of </w:t>
      </w:r>
      <w:r w:rsidR="00466489">
        <w:rPr>
          <w:rFonts w:ascii="Arial" w:hAnsi="Arial" w:cs="Arial"/>
          <w:sz w:val="20"/>
          <w:szCs w:val="20"/>
        </w:rPr>
        <w:t xml:space="preserve">its member </w:t>
      </w:r>
      <w:r w:rsidR="00C73ABB">
        <w:rPr>
          <w:rFonts w:ascii="Arial" w:hAnsi="Arial" w:cs="Arial"/>
          <w:sz w:val="20"/>
          <w:szCs w:val="20"/>
        </w:rPr>
        <w:t xml:space="preserve">charities. Many of these charities have seen </w:t>
      </w:r>
      <w:r w:rsidR="00466489">
        <w:rPr>
          <w:rFonts w:ascii="Arial" w:hAnsi="Arial" w:cs="Arial"/>
          <w:sz w:val="20"/>
          <w:szCs w:val="20"/>
        </w:rPr>
        <w:t>first-hand</w:t>
      </w:r>
      <w:r w:rsidR="00C73ABB">
        <w:rPr>
          <w:rFonts w:ascii="Arial" w:hAnsi="Arial" w:cs="Arial"/>
          <w:sz w:val="20"/>
          <w:szCs w:val="20"/>
        </w:rPr>
        <w:t xml:space="preserve"> the changes that have been made to the benefits system over the past decade, including the “benefit cap” which was introduced in 2013.</w:t>
      </w:r>
    </w:p>
    <w:p w14:paraId="295A75AE" w14:textId="77777777" w:rsidR="00C73ABB" w:rsidRPr="00C73ABB" w:rsidRDefault="00C73ABB" w:rsidP="00C73ABB">
      <w:pPr>
        <w:pStyle w:val="NoSpacing"/>
        <w:rPr>
          <w:rFonts w:ascii="Arial" w:hAnsi="Arial" w:cs="Arial"/>
          <w:sz w:val="20"/>
          <w:szCs w:val="20"/>
        </w:rPr>
      </w:pPr>
    </w:p>
    <w:p w14:paraId="320AF0D0" w14:textId="1BBD4E1B" w:rsidR="00C73ABB" w:rsidRDefault="00C73ABB" w:rsidP="00C73ABB">
      <w:pPr>
        <w:pStyle w:val="NoSpacing"/>
        <w:numPr>
          <w:ilvl w:val="0"/>
          <w:numId w:val="2"/>
        </w:numPr>
        <w:rPr>
          <w:rFonts w:ascii="Arial" w:hAnsi="Arial" w:cs="Arial"/>
          <w:sz w:val="20"/>
          <w:szCs w:val="20"/>
        </w:rPr>
      </w:pPr>
      <w:r w:rsidRPr="00B06766">
        <w:rPr>
          <w:rFonts w:ascii="Arial" w:hAnsi="Arial" w:cs="Arial"/>
          <w:sz w:val="20"/>
          <w:szCs w:val="20"/>
        </w:rPr>
        <w:t xml:space="preserve">In this joint submission, we call on the Chancellor to focus on children and families ahead of the Autumn Statement on </w:t>
      </w:r>
      <w:r w:rsidR="0094585C">
        <w:rPr>
          <w:rFonts w:ascii="Arial" w:hAnsi="Arial" w:cs="Arial"/>
          <w:sz w:val="20"/>
          <w:szCs w:val="20"/>
        </w:rPr>
        <w:t>30</w:t>
      </w:r>
      <w:r w:rsidRPr="00B06766">
        <w:rPr>
          <w:rFonts w:ascii="Arial" w:hAnsi="Arial" w:cs="Arial"/>
          <w:sz w:val="20"/>
          <w:szCs w:val="20"/>
        </w:rPr>
        <w:t xml:space="preserve"> </w:t>
      </w:r>
      <w:r w:rsidR="0094585C">
        <w:rPr>
          <w:rFonts w:ascii="Arial" w:hAnsi="Arial" w:cs="Arial"/>
          <w:sz w:val="20"/>
          <w:szCs w:val="20"/>
        </w:rPr>
        <w:t>October</w:t>
      </w:r>
      <w:r w:rsidRPr="00B06766">
        <w:rPr>
          <w:rFonts w:ascii="Arial" w:hAnsi="Arial" w:cs="Arial"/>
          <w:sz w:val="20"/>
          <w:szCs w:val="20"/>
        </w:rPr>
        <w:t xml:space="preserve"> 202</w:t>
      </w:r>
      <w:r w:rsidR="0094585C">
        <w:rPr>
          <w:rFonts w:ascii="Arial" w:hAnsi="Arial" w:cs="Arial"/>
          <w:sz w:val="20"/>
          <w:szCs w:val="20"/>
        </w:rPr>
        <w:t>4</w:t>
      </w:r>
      <w:r w:rsidRPr="00B06766">
        <w:rPr>
          <w:rFonts w:ascii="Arial" w:hAnsi="Arial" w:cs="Arial"/>
          <w:sz w:val="20"/>
          <w:szCs w:val="20"/>
        </w:rPr>
        <w:t>.</w:t>
      </w:r>
      <w:r w:rsidR="00192154">
        <w:rPr>
          <w:rFonts w:ascii="Arial" w:hAnsi="Arial" w:cs="Arial"/>
          <w:sz w:val="20"/>
          <w:szCs w:val="20"/>
        </w:rPr>
        <w:t xml:space="preserve"> Given the continued challenges faced by household budgets because of inflation and rising energy costs, the Government must ensure that there a focus on making sure more children do not end up in poverty.</w:t>
      </w:r>
    </w:p>
    <w:p w14:paraId="5424EC63" w14:textId="77777777" w:rsidR="00C73ABB" w:rsidRDefault="00C73ABB" w:rsidP="00C73ABB">
      <w:pPr>
        <w:pStyle w:val="NoSpacing"/>
        <w:rPr>
          <w:rFonts w:ascii="Arial" w:hAnsi="Arial" w:cs="Arial"/>
          <w:sz w:val="20"/>
          <w:szCs w:val="20"/>
        </w:rPr>
      </w:pPr>
    </w:p>
    <w:p w14:paraId="38F999B1" w14:textId="040943D4" w:rsidR="00192154" w:rsidRPr="00192154" w:rsidRDefault="00DE46AD" w:rsidP="00192154">
      <w:pPr>
        <w:pStyle w:val="NoSpacing"/>
        <w:numPr>
          <w:ilvl w:val="0"/>
          <w:numId w:val="2"/>
        </w:numPr>
        <w:rPr>
          <w:rFonts w:ascii="Arial" w:hAnsi="Arial" w:cs="Arial"/>
          <w:sz w:val="20"/>
          <w:szCs w:val="20"/>
        </w:rPr>
      </w:pPr>
      <w:r w:rsidRPr="00C73ABB">
        <w:rPr>
          <w:rFonts w:ascii="Arial" w:hAnsi="Arial" w:cs="Arial"/>
          <w:sz w:val="20"/>
          <w:szCs w:val="20"/>
        </w:rPr>
        <w:t xml:space="preserve">Measures such as increasing child benefit, scraping the </w:t>
      </w:r>
      <w:r w:rsidR="005F38FB" w:rsidRPr="00C73ABB">
        <w:rPr>
          <w:rFonts w:ascii="Arial" w:hAnsi="Arial" w:cs="Arial"/>
          <w:sz w:val="20"/>
          <w:szCs w:val="20"/>
        </w:rPr>
        <w:t>two-child</w:t>
      </w:r>
      <w:r w:rsidRPr="00C73ABB">
        <w:rPr>
          <w:rFonts w:ascii="Arial" w:hAnsi="Arial" w:cs="Arial"/>
          <w:sz w:val="20"/>
          <w:szCs w:val="20"/>
        </w:rPr>
        <w:t xml:space="preserve"> cap on Universal Credit and Working Tax Credits, and lifting the </w:t>
      </w:r>
      <w:proofErr w:type="gramStart"/>
      <w:r w:rsidR="0094585C" w:rsidRPr="00C73ABB">
        <w:rPr>
          <w:rFonts w:ascii="Arial" w:hAnsi="Arial" w:cs="Arial"/>
          <w:sz w:val="20"/>
          <w:szCs w:val="20"/>
        </w:rPr>
        <w:t>High</w:t>
      </w:r>
      <w:r w:rsidR="0094585C">
        <w:rPr>
          <w:rFonts w:ascii="Arial" w:hAnsi="Arial" w:cs="Arial"/>
          <w:sz w:val="20"/>
          <w:szCs w:val="20"/>
        </w:rPr>
        <w:t xml:space="preserve"> </w:t>
      </w:r>
      <w:r w:rsidR="0094585C" w:rsidRPr="00C73ABB">
        <w:rPr>
          <w:rFonts w:ascii="Arial" w:hAnsi="Arial" w:cs="Arial"/>
          <w:sz w:val="20"/>
          <w:szCs w:val="20"/>
        </w:rPr>
        <w:t>Income</w:t>
      </w:r>
      <w:proofErr w:type="gramEnd"/>
      <w:r w:rsidR="00C73ABB" w:rsidRPr="00C73ABB">
        <w:rPr>
          <w:rFonts w:ascii="Arial" w:hAnsi="Arial" w:cs="Arial"/>
          <w:sz w:val="20"/>
          <w:szCs w:val="20"/>
        </w:rPr>
        <w:t xml:space="preserve"> Child Benefit Charge</w:t>
      </w:r>
      <w:r w:rsidR="00C73ABB">
        <w:rPr>
          <w:rFonts w:ascii="Arial" w:hAnsi="Arial" w:cs="Arial"/>
          <w:sz w:val="20"/>
          <w:szCs w:val="20"/>
        </w:rPr>
        <w:t>, would all go some way to support children and families with the cost of living.</w:t>
      </w:r>
      <w:r w:rsidR="00192154">
        <w:rPr>
          <w:rFonts w:ascii="Arial" w:hAnsi="Arial" w:cs="Arial"/>
          <w:sz w:val="20"/>
          <w:szCs w:val="20"/>
        </w:rPr>
        <w:t xml:space="preserve"> </w:t>
      </w:r>
      <w:r w:rsidR="00192154" w:rsidRPr="00192154">
        <w:rPr>
          <w:rFonts w:ascii="Arial" w:hAnsi="Arial" w:cs="Arial"/>
          <w:sz w:val="20"/>
          <w:szCs w:val="20"/>
        </w:rPr>
        <w:t xml:space="preserve">For the purposes of this submission, we will limit our comments to the </w:t>
      </w:r>
      <w:r w:rsidR="005F38FB" w:rsidRPr="00192154">
        <w:rPr>
          <w:rFonts w:ascii="Arial" w:hAnsi="Arial" w:cs="Arial"/>
          <w:sz w:val="20"/>
          <w:szCs w:val="20"/>
        </w:rPr>
        <w:t>two-child</w:t>
      </w:r>
      <w:r w:rsidR="00192154" w:rsidRPr="00192154">
        <w:rPr>
          <w:rFonts w:ascii="Arial" w:hAnsi="Arial" w:cs="Arial"/>
          <w:sz w:val="20"/>
          <w:szCs w:val="20"/>
        </w:rPr>
        <w:t xml:space="preserve"> cap, which our organisations have opposed since it was first introduced in 2017.</w:t>
      </w:r>
    </w:p>
    <w:p w14:paraId="31DE75C2" w14:textId="77777777" w:rsidR="00192154" w:rsidRPr="00192154" w:rsidRDefault="00192154" w:rsidP="00192154">
      <w:pPr>
        <w:pStyle w:val="NoSpacing"/>
        <w:rPr>
          <w:rFonts w:ascii="Arial" w:hAnsi="Arial" w:cs="Arial"/>
          <w:sz w:val="20"/>
          <w:szCs w:val="20"/>
        </w:rPr>
      </w:pPr>
    </w:p>
    <w:p w14:paraId="701BF1F0" w14:textId="1FD211CB" w:rsidR="00192154" w:rsidRDefault="00192154" w:rsidP="00192154">
      <w:pPr>
        <w:pStyle w:val="NoSpacing"/>
        <w:numPr>
          <w:ilvl w:val="0"/>
          <w:numId w:val="2"/>
        </w:numPr>
        <w:rPr>
          <w:rFonts w:ascii="Arial" w:hAnsi="Arial" w:cs="Arial"/>
          <w:sz w:val="20"/>
          <w:szCs w:val="20"/>
        </w:rPr>
      </w:pPr>
      <w:r>
        <w:rPr>
          <w:rFonts w:ascii="Arial" w:hAnsi="Arial" w:cs="Arial"/>
          <w:sz w:val="20"/>
          <w:szCs w:val="20"/>
        </w:rPr>
        <w:t xml:space="preserve">It is also a policy which is opposed by the Catholic Bishops’ Conference of England and Wales. The Bishop of Northampton, David Oakley, said in a recent comment that: </w:t>
      </w:r>
      <w:r w:rsidRPr="00192154">
        <w:rPr>
          <w:rFonts w:ascii="Arial" w:hAnsi="Arial" w:cs="Arial"/>
          <w:sz w:val="20"/>
          <w:szCs w:val="20"/>
        </w:rPr>
        <w:t>“At a time of ever-growing social and economic insecurity for families across England, the two-child cap on universal credit places an unnecessary and disproportionate burden on households, particularly for families that have suffered the pain of unemployment or disability</w:t>
      </w:r>
      <w:r w:rsidR="00D636AC">
        <w:rPr>
          <w:rFonts w:ascii="Arial" w:hAnsi="Arial" w:cs="Arial"/>
          <w:sz w:val="20"/>
          <w:szCs w:val="20"/>
        </w:rPr>
        <w:t>”.</w:t>
      </w:r>
      <w:r w:rsidR="00D636AC">
        <w:rPr>
          <w:rStyle w:val="EndnoteReference"/>
          <w:rFonts w:ascii="Arial" w:hAnsi="Arial" w:cs="Arial"/>
          <w:sz w:val="20"/>
          <w:szCs w:val="20"/>
        </w:rPr>
        <w:endnoteReference w:id="1"/>
      </w:r>
    </w:p>
    <w:p w14:paraId="6366E98F" w14:textId="77777777" w:rsidR="00192154" w:rsidRPr="00192154" w:rsidRDefault="00192154" w:rsidP="00192154">
      <w:pPr>
        <w:pStyle w:val="NoSpacing"/>
        <w:rPr>
          <w:rFonts w:ascii="Arial" w:hAnsi="Arial" w:cs="Arial"/>
          <w:sz w:val="20"/>
          <w:szCs w:val="20"/>
        </w:rPr>
      </w:pPr>
    </w:p>
    <w:p w14:paraId="7DECD2D4" w14:textId="205B06AE" w:rsidR="00D636AC" w:rsidRDefault="00434E8A" w:rsidP="00D636AC">
      <w:pPr>
        <w:pStyle w:val="NoSpacing"/>
        <w:numPr>
          <w:ilvl w:val="0"/>
          <w:numId w:val="2"/>
        </w:numPr>
        <w:rPr>
          <w:rFonts w:ascii="Arial" w:hAnsi="Arial" w:cs="Arial"/>
          <w:sz w:val="20"/>
          <w:szCs w:val="20"/>
        </w:rPr>
      </w:pPr>
      <w:r w:rsidRPr="00192154">
        <w:rPr>
          <w:rFonts w:ascii="Arial" w:hAnsi="Arial" w:cs="Arial"/>
          <w:sz w:val="20"/>
          <w:szCs w:val="20"/>
        </w:rPr>
        <w:t>The latest government figures show that 1.</w:t>
      </w:r>
      <w:r w:rsidR="0094585C">
        <w:rPr>
          <w:rFonts w:ascii="Arial" w:hAnsi="Arial" w:cs="Arial"/>
          <w:sz w:val="20"/>
          <w:szCs w:val="20"/>
        </w:rPr>
        <w:t>6</w:t>
      </w:r>
      <w:r w:rsidRPr="00192154">
        <w:rPr>
          <w:rFonts w:ascii="Arial" w:hAnsi="Arial" w:cs="Arial"/>
          <w:sz w:val="20"/>
          <w:szCs w:val="20"/>
        </w:rPr>
        <w:t xml:space="preserve"> million</w:t>
      </w:r>
      <w:r w:rsidR="0094585C">
        <w:rPr>
          <w:rFonts w:ascii="Arial" w:hAnsi="Arial" w:cs="Arial"/>
          <w:sz w:val="20"/>
          <w:szCs w:val="20"/>
        </w:rPr>
        <w:t xml:space="preserve"> (an increase of 100,000 from the previous year)</w:t>
      </w:r>
      <w:r w:rsidRPr="00192154">
        <w:rPr>
          <w:rFonts w:ascii="Arial" w:hAnsi="Arial" w:cs="Arial"/>
          <w:sz w:val="20"/>
          <w:szCs w:val="20"/>
        </w:rPr>
        <w:t xml:space="preserve"> children live in families</w:t>
      </w:r>
      <w:r w:rsidR="00192154">
        <w:rPr>
          <w:rFonts w:ascii="Arial" w:hAnsi="Arial" w:cs="Arial"/>
          <w:sz w:val="20"/>
          <w:szCs w:val="20"/>
        </w:rPr>
        <w:t xml:space="preserve"> </w:t>
      </w:r>
      <w:r w:rsidRPr="00192154">
        <w:rPr>
          <w:rFonts w:ascii="Arial" w:hAnsi="Arial" w:cs="Arial"/>
          <w:sz w:val="20"/>
          <w:szCs w:val="20"/>
        </w:rPr>
        <w:t xml:space="preserve">affected by the two-child </w:t>
      </w:r>
      <w:r w:rsidR="0094585C">
        <w:rPr>
          <w:rFonts w:ascii="Arial" w:hAnsi="Arial" w:cs="Arial"/>
          <w:sz w:val="20"/>
          <w:szCs w:val="20"/>
        </w:rPr>
        <w:t>cap</w:t>
      </w:r>
      <w:r w:rsidR="0094585C" w:rsidRPr="00192154">
        <w:rPr>
          <w:rFonts w:ascii="Arial" w:hAnsi="Arial" w:cs="Arial"/>
          <w:sz w:val="20"/>
          <w:szCs w:val="20"/>
        </w:rPr>
        <w:t>,</w:t>
      </w:r>
      <w:r w:rsidR="0094585C">
        <w:rPr>
          <w:rFonts w:ascii="Arial" w:hAnsi="Arial" w:cs="Arial"/>
          <w:sz w:val="20"/>
          <w:szCs w:val="20"/>
        </w:rPr>
        <w:t xml:space="preserve"> with at least one child in these families affected by the policy. 59% of the 450,000 households affected by the cap have at least one parent in work</w:t>
      </w:r>
      <w:r w:rsidR="00D636AC" w:rsidRPr="00D636AC">
        <w:rPr>
          <w:rFonts w:ascii="Arial" w:hAnsi="Arial" w:cs="Arial"/>
          <w:sz w:val="20"/>
          <w:szCs w:val="20"/>
        </w:rPr>
        <w:t>.</w:t>
      </w:r>
      <w:r w:rsidR="00D636AC">
        <w:rPr>
          <w:rStyle w:val="EndnoteReference"/>
          <w:rFonts w:ascii="Arial" w:hAnsi="Arial" w:cs="Arial"/>
          <w:sz w:val="20"/>
          <w:szCs w:val="20"/>
        </w:rPr>
        <w:endnoteReference w:id="2"/>
      </w:r>
      <w:r w:rsidR="0094585C">
        <w:rPr>
          <w:rFonts w:ascii="Arial" w:hAnsi="Arial" w:cs="Arial"/>
          <w:sz w:val="20"/>
          <w:szCs w:val="20"/>
        </w:rPr>
        <w:t xml:space="preserve"> These families are missing out on up to £3455 a year per child.</w:t>
      </w:r>
      <w:r w:rsidR="0094585C">
        <w:rPr>
          <w:rStyle w:val="EndnoteReference"/>
          <w:rFonts w:ascii="Arial" w:hAnsi="Arial" w:cs="Arial"/>
          <w:sz w:val="20"/>
          <w:szCs w:val="20"/>
        </w:rPr>
        <w:endnoteReference w:id="3"/>
      </w:r>
    </w:p>
    <w:p w14:paraId="283C3C8E" w14:textId="77777777" w:rsidR="00D636AC" w:rsidRPr="00D636AC" w:rsidRDefault="00D636AC" w:rsidP="00D636AC">
      <w:pPr>
        <w:pStyle w:val="NoSpacing"/>
        <w:rPr>
          <w:rFonts w:ascii="Arial" w:hAnsi="Arial" w:cs="Arial"/>
          <w:sz w:val="20"/>
          <w:szCs w:val="20"/>
        </w:rPr>
      </w:pPr>
    </w:p>
    <w:p w14:paraId="147B24B2" w14:textId="3FD96A6C" w:rsidR="00FE1FFA" w:rsidRDefault="00D636AC" w:rsidP="00FE1FFA">
      <w:pPr>
        <w:pStyle w:val="NoSpacing"/>
        <w:numPr>
          <w:ilvl w:val="0"/>
          <w:numId w:val="2"/>
        </w:numPr>
        <w:rPr>
          <w:rFonts w:ascii="Arial" w:hAnsi="Arial" w:cs="Arial"/>
          <w:sz w:val="20"/>
          <w:szCs w:val="20"/>
        </w:rPr>
      </w:pPr>
      <w:r>
        <w:rPr>
          <w:rFonts w:ascii="Arial" w:hAnsi="Arial" w:cs="Arial"/>
          <w:sz w:val="20"/>
          <w:szCs w:val="20"/>
        </w:rPr>
        <w:t>The Child Poverty Action Group states that “</w:t>
      </w:r>
      <w:r w:rsidRPr="00D636AC">
        <w:rPr>
          <w:rFonts w:ascii="Arial" w:hAnsi="Arial" w:cs="Arial"/>
          <w:sz w:val="20"/>
          <w:szCs w:val="20"/>
        </w:rPr>
        <w:t xml:space="preserve">Abolishing the two-child limit is the most cost-effective way of reducing child poverty – it would lift </w:t>
      </w:r>
      <w:r w:rsidR="0094585C">
        <w:rPr>
          <w:rFonts w:ascii="Arial" w:hAnsi="Arial" w:cs="Arial"/>
          <w:sz w:val="20"/>
          <w:szCs w:val="20"/>
        </w:rPr>
        <w:t>300,000</w:t>
      </w:r>
      <w:r w:rsidRPr="00D636AC">
        <w:rPr>
          <w:rFonts w:ascii="Arial" w:hAnsi="Arial" w:cs="Arial"/>
          <w:sz w:val="20"/>
          <w:szCs w:val="20"/>
        </w:rPr>
        <w:t xml:space="preserve"> children out of poverty, and a further </w:t>
      </w:r>
      <w:r w:rsidR="0094585C">
        <w:rPr>
          <w:rFonts w:ascii="Arial" w:hAnsi="Arial" w:cs="Arial"/>
          <w:sz w:val="20"/>
          <w:szCs w:val="20"/>
        </w:rPr>
        <w:t>700,000</w:t>
      </w:r>
      <w:r w:rsidRPr="00D636AC">
        <w:rPr>
          <w:rFonts w:ascii="Arial" w:hAnsi="Arial" w:cs="Arial"/>
          <w:sz w:val="20"/>
          <w:szCs w:val="20"/>
        </w:rPr>
        <w:t xml:space="preserve"> children would be in less deep poverty at a cost of just £1.3 billion.</w:t>
      </w:r>
      <w:r>
        <w:rPr>
          <w:rFonts w:ascii="Arial" w:hAnsi="Arial" w:cs="Arial"/>
          <w:sz w:val="20"/>
          <w:szCs w:val="20"/>
        </w:rPr>
        <w:t>”</w:t>
      </w:r>
      <w:r>
        <w:rPr>
          <w:rStyle w:val="EndnoteReference"/>
          <w:rFonts w:ascii="Arial" w:hAnsi="Arial" w:cs="Arial"/>
          <w:sz w:val="20"/>
          <w:szCs w:val="20"/>
        </w:rPr>
        <w:endnoteReference w:id="4"/>
      </w:r>
      <w:r w:rsidR="00E51D06">
        <w:rPr>
          <w:rFonts w:ascii="Arial" w:hAnsi="Arial" w:cs="Arial"/>
          <w:sz w:val="20"/>
          <w:szCs w:val="20"/>
        </w:rPr>
        <w:t xml:space="preserve"> Further, Save the Children highlight that child poverty is estimated to cost the UK government £39 billion a year.</w:t>
      </w:r>
      <w:r w:rsidR="008B3212">
        <w:rPr>
          <w:rStyle w:val="EndnoteReference"/>
          <w:rFonts w:ascii="Arial" w:hAnsi="Arial" w:cs="Arial"/>
          <w:sz w:val="20"/>
          <w:szCs w:val="20"/>
        </w:rPr>
        <w:endnoteReference w:id="5"/>
      </w:r>
      <w:r w:rsidR="00E51D06">
        <w:rPr>
          <w:rFonts w:ascii="Arial" w:hAnsi="Arial" w:cs="Arial"/>
          <w:sz w:val="20"/>
          <w:szCs w:val="20"/>
        </w:rPr>
        <w:t xml:space="preserve"> This investment </w:t>
      </w:r>
      <w:r w:rsidR="006A1613">
        <w:rPr>
          <w:rFonts w:ascii="Arial" w:hAnsi="Arial" w:cs="Arial"/>
          <w:sz w:val="20"/>
          <w:szCs w:val="20"/>
        </w:rPr>
        <w:t>will undoubtedly help to save public money in the long term.</w:t>
      </w:r>
    </w:p>
    <w:p w14:paraId="2AC3F227" w14:textId="77777777" w:rsidR="006A1613" w:rsidRPr="006A1613" w:rsidRDefault="006A1613" w:rsidP="006A1613">
      <w:pPr>
        <w:pStyle w:val="NoSpacing"/>
        <w:rPr>
          <w:rFonts w:ascii="Arial" w:hAnsi="Arial" w:cs="Arial"/>
          <w:sz w:val="20"/>
          <w:szCs w:val="20"/>
        </w:rPr>
      </w:pPr>
    </w:p>
    <w:p w14:paraId="2639EC5F" w14:textId="119CD8CC" w:rsidR="00FE1FFA" w:rsidRDefault="00FE1FFA" w:rsidP="005F38FB">
      <w:pPr>
        <w:pStyle w:val="NoSpacing"/>
        <w:numPr>
          <w:ilvl w:val="0"/>
          <w:numId w:val="2"/>
        </w:numPr>
        <w:rPr>
          <w:rFonts w:ascii="Arial" w:hAnsi="Arial" w:cs="Arial"/>
          <w:sz w:val="20"/>
          <w:szCs w:val="20"/>
        </w:rPr>
      </w:pPr>
      <w:r>
        <w:rPr>
          <w:rFonts w:ascii="Arial" w:hAnsi="Arial" w:cs="Arial"/>
          <w:sz w:val="20"/>
          <w:szCs w:val="20"/>
        </w:rPr>
        <w:t xml:space="preserve">In Parliament, the House of Commons </w:t>
      </w:r>
      <w:r w:rsidR="005F38FB" w:rsidRPr="00FE1FFA">
        <w:rPr>
          <w:rFonts w:ascii="Arial" w:hAnsi="Arial" w:cs="Arial"/>
          <w:sz w:val="20"/>
          <w:szCs w:val="20"/>
        </w:rPr>
        <w:t xml:space="preserve">Work and Pensions </w:t>
      </w:r>
      <w:r>
        <w:rPr>
          <w:rFonts w:ascii="Arial" w:hAnsi="Arial" w:cs="Arial"/>
          <w:sz w:val="20"/>
          <w:szCs w:val="20"/>
        </w:rPr>
        <w:t xml:space="preserve">Select </w:t>
      </w:r>
      <w:r w:rsidR="005F38FB" w:rsidRPr="00FE1FFA">
        <w:rPr>
          <w:rFonts w:ascii="Arial" w:hAnsi="Arial" w:cs="Arial"/>
          <w:sz w:val="20"/>
          <w:szCs w:val="20"/>
        </w:rPr>
        <w:t>Committee has published two reports on the two-child</w:t>
      </w:r>
      <w:r>
        <w:rPr>
          <w:rFonts w:ascii="Arial" w:hAnsi="Arial" w:cs="Arial"/>
          <w:sz w:val="20"/>
          <w:szCs w:val="20"/>
        </w:rPr>
        <w:t xml:space="preserve"> cap recently</w:t>
      </w:r>
      <w:r w:rsidR="005F38FB" w:rsidRPr="00FE1FFA">
        <w:rPr>
          <w:rFonts w:ascii="Arial" w:hAnsi="Arial" w:cs="Arial"/>
          <w:sz w:val="20"/>
          <w:szCs w:val="20"/>
        </w:rPr>
        <w:t xml:space="preserve"> – in January 2019 and November 2019.</w:t>
      </w:r>
      <w:r>
        <w:rPr>
          <w:rFonts w:ascii="Arial" w:hAnsi="Arial" w:cs="Arial"/>
          <w:sz w:val="20"/>
          <w:szCs w:val="20"/>
        </w:rPr>
        <w:t xml:space="preserve"> </w:t>
      </w:r>
      <w:r w:rsidR="005F38FB" w:rsidRPr="00FE1FFA">
        <w:rPr>
          <w:rFonts w:ascii="Arial" w:hAnsi="Arial" w:cs="Arial"/>
          <w:sz w:val="20"/>
          <w:szCs w:val="20"/>
        </w:rPr>
        <w:t>In its second report, the</w:t>
      </w:r>
      <w:r>
        <w:rPr>
          <w:rFonts w:ascii="Arial" w:hAnsi="Arial" w:cs="Arial"/>
          <w:sz w:val="20"/>
          <w:szCs w:val="20"/>
        </w:rPr>
        <w:t xml:space="preserve"> </w:t>
      </w:r>
      <w:r w:rsidR="005F38FB" w:rsidRPr="00FE1FFA">
        <w:rPr>
          <w:rFonts w:ascii="Arial" w:hAnsi="Arial" w:cs="Arial"/>
          <w:sz w:val="20"/>
          <w:szCs w:val="20"/>
        </w:rPr>
        <w:t>Committee recommended scrapping the two-child limit, observing that the</w:t>
      </w:r>
      <w:r>
        <w:rPr>
          <w:rFonts w:ascii="Arial" w:hAnsi="Arial" w:cs="Arial"/>
          <w:sz w:val="20"/>
          <w:szCs w:val="20"/>
        </w:rPr>
        <w:t xml:space="preserve"> </w:t>
      </w:r>
      <w:r w:rsidR="005F38FB" w:rsidRPr="00FE1FFA">
        <w:rPr>
          <w:rFonts w:ascii="Arial" w:hAnsi="Arial" w:cs="Arial"/>
          <w:sz w:val="20"/>
          <w:szCs w:val="20"/>
        </w:rPr>
        <w:t>policy “not only fails to achieve the Government's own objectives but has</w:t>
      </w:r>
      <w:r>
        <w:rPr>
          <w:rFonts w:ascii="Arial" w:hAnsi="Arial" w:cs="Arial"/>
          <w:sz w:val="20"/>
          <w:szCs w:val="20"/>
        </w:rPr>
        <w:t xml:space="preserve"> </w:t>
      </w:r>
      <w:r w:rsidR="005F38FB" w:rsidRPr="00FE1FFA">
        <w:rPr>
          <w:rFonts w:ascii="Arial" w:hAnsi="Arial" w:cs="Arial"/>
          <w:sz w:val="20"/>
          <w:szCs w:val="20"/>
        </w:rPr>
        <w:t>evident, unintended consequences that no Government should be willing to</w:t>
      </w:r>
      <w:r>
        <w:rPr>
          <w:rFonts w:ascii="Arial" w:hAnsi="Arial" w:cs="Arial"/>
          <w:sz w:val="20"/>
          <w:szCs w:val="20"/>
        </w:rPr>
        <w:t xml:space="preserve"> </w:t>
      </w:r>
      <w:r w:rsidR="005F38FB" w:rsidRPr="00FE1FFA">
        <w:rPr>
          <w:rFonts w:ascii="Arial" w:hAnsi="Arial" w:cs="Arial"/>
          <w:sz w:val="20"/>
          <w:szCs w:val="20"/>
        </w:rPr>
        <w:t>accept.”</w:t>
      </w:r>
      <w:r>
        <w:rPr>
          <w:rStyle w:val="EndnoteReference"/>
          <w:rFonts w:ascii="Arial" w:hAnsi="Arial" w:cs="Arial"/>
          <w:sz w:val="20"/>
          <w:szCs w:val="20"/>
        </w:rPr>
        <w:endnoteReference w:id="6"/>
      </w:r>
    </w:p>
    <w:p w14:paraId="172DC7F0" w14:textId="77777777" w:rsidR="00FE1FFA" w:rsidRDefault="00FE1FFA" w:rsidP="00FE1FFA">
      <w:pPr>
        <w:pStyle w:val="ListParagraph"/>
        <w:rPr>
          <w:rFonts w:ascii="Arial" w:hAnsi="Arial" w:cs="Arial"/>
          <w:sz w:val="20"/>
          <w:szCs w:val="20"/>
        </w:rPr>
      </w:pPr>
    </w:p>
    <w:p w14:paraId="63E89AE5" w14:textId="1C116C86" w:rsidR="0090032C" w:rsidRDefault="00FE1FFA" w:rsidP="0090032C">
      <w:pPr>
        <w:pStyle w:val="NoSpacing"/>
        <w:numPr>
          <w:ilvl w:val="0"/>
          <w:numId w:val="2"/>
        </w:numPr>
        <w:rPr>
          <w:rFonts w:ascii="Arial" w:hAnsi="Arial" w:cs="Arial"/>
          <w:sz w:val="20"/>
          <w:szCs w:val="20"/>
        </w:rPr>
      </w:pPr>
      <w:r>
        <w:rPr>
          <w:rFonts w:ascii="Arial" w:hAnsi="Arial" w:cs="Arial"/>
          <w:sz w:val="20"/>
          <w:szCs w:val="20"/>
        </w:rPr>
        <w:lastRenderedPageBreak/>
        <w:t xml:space="preserve">In </w:t>
      </w:r>
      <w:r w:rsidR="005F38FB" w:rsidRPr="00FE1FFA">
        <w:rPr>
          <w:rFonts w:ascii="Arial" w:hAnsi="Arial" w:cs="Arial"/>
          <w:sz w:val="20"/>
          <w:szCs w:val="20"/>
        </w:rPr>
        <w:t>A</w:t>
      </w:r>
      <w:r>
        <w:rPr>
          <w:rFonts w:ascii="Arial" w:hAnsi="Arial" w:cs="Arial"/>
          <w:sz w:val="20"/>
          <w:szCs w:val="20"/>
        </w:rPr>
        <w:t>pril 2022, a</w:t>
      </w:r>
      <w:r w:rsidR="005F38FB" w:rsidRPr="00FE1FFA">
        <w:rPr>
          <w:rFonts w:ascii="Arial" w:hAnsi="Arial" w:cs="Arial"/>
          <w:sz w:val="20"/>
          <w:szCs w:val="20"/>
        </w:rPr>
        <w:t xml:space="preserve"> House of Commons </w:t>
      </w:r>
      <w:r w:rsidR="002A61AB">
        <w:rPr>
          <w:rFonts w:ascii="Arial" w:hAnsi="Arial" w:cs="Arial"/>
          <w:sz w:val="20"/>
          <w:szCs w:val="20"/>
        </w:rPr>
        <w:t>Research B</w:t>
      </w:r>
      <w:r w:rsidR="005F38FB" w:rsidRPr="00FE1FFA">
        <w:rPr>
          <w:rFonts w:ascii="Arial" w:hAnsi="Arial" w:cs="Arial"/>
          <w:sz w:val="20"/>
          <w:szCs w:val="20"/>
        </w:rPr>
        <w:t>riefing noted that: “The Committee</w:t>
      </w:r>
      <w:r>
        <w:rPr>
          <w:rFonts w:ascii="Arial" w:hAnsi="Arial" w:cs="Arial"/>
          <w:sz w:val="20"/>
          <w:szCs w:val="20"/>
        </w:rPr>
        <w:t xml:space="preserve"> [</w:t>
      </w:r>
      <w:r w:rsidRPr="00FE1FFA">
        <w:rPr>
          <w:rFonts w:ascii="Arial" w:hAnsi="Arial" w:cs="Arial"/>
          <w:sz w:val="20"/>
          <w:szCs w:val="20"/>
        </w:rPr>
        <w:t xml:space="preserve">Work and Pensions </w:t>
      </w:r>
      <w:r>
        <w:rPr>
          <w:rFonts w:ascii="Arial" w:hAnsi="Arial" w:cs="Arial"/>
          <w:sz w:val="20"/>
          <w:szCs w:val="20"/>
        </w:rPr>
        <w:t xml:space="preserve">Select </w:t>
      </w:r>
      <w:r w:rsidRPr="00FE1FFA">
        <w:rPr>
          <w:rFonts w:ascii="Arial" w:hAnsi="Arial" w:cs="Arial"/>
          <w:sz w:val="20"/>
          <w:szCs w:val="20"/>
        </w:rPr>
        <w:t>Committee</w:t>
      </w:r>
      <w:r>
        <w:rPr>
          <w:rFonts w:ascii="Arial" w:hAnsi="Arial" w:cs="Arial"/>
          <w:sz w:val="20"/>
          <w:szCs w:val="20"/>
        </w:rPr>
        <w:t>]</w:t>
      </w:r>
      <w:r w:rsidR="005F38FB" w:rsidRPr="00FE1FFA">
        <w:rPr>
          <w:rFonts w:ascii="Arial" w:hAnsi="Arial" w:cs="Arial"/>
          <w:sz w:val="20"/>
          <w:szCs w:val="20"/>
        </w:rPr>
        <w:t xml:space="preserve"> had seen no evidence that the two-child limit was working in the way the Government hoped for, not least because the</w:t>
      </w:r>
      <w:r>
        <w:rPr>
          <w:rFonts w:ascii="Arial" w:hAnsi="Arial" w:cs="Arial"/>
          <w:sz w:val="20"/>
          <w:szCs w:val="20"/>
        </w:rPr>
        <w:t xml:space="preserve"> </w:t>
      </w:r>
      <w:r w:rsidR="005F38FB" w:rsidRPr="00FE1FFA">
        <w:rPr>
          <w:rFonts w:ascii="Arial" w:hAnsi="Arial" w:cs="Arial"/>
          <w:sz w:val="20"/>
          <w:szCs w:val="20"/>
        </w:rPr>
        <w:t>Government itself had produced no evaluation</w:t>
      </w:r>
      <w:r>
        <w:rPr>
          <w:rFonts w:ascii="Arial" w:hAnsi="Arial" w:cs="Arial"/>
          <w:sz w:val="20"/>
          <w:szCs w:val="20"/>
        </w:rPr>
        <w:t>.</w:t>
      </w:r>
      <w:r w:rsidR="00484E2F" w:rsidRPr="00FE1FFA">
        <w:rPr>
          <w:rFonts w:ascii="Arial" w:hAnsi="Arial" w:cs="Arial"/>
          <w:sz w:val="20"/>
          <w:szCs w:val="20"/>
        </w:rPr>
        <w:t>”</w:t>
      </w:r>
      <w:r>
        <w:rPr>
          <w:rStyle w:val="EndnoteReference"/>
          <w:rFonts w:ascii="Arial" w:hAnsi="Arial" w:cs="Arial"/>
          <w:sz w:val="20"/>
          <w:szCs w:val="20"/>
        </w:rPr>
        <w:endnoteReference w:id="7"/>
      </w:r>
    </w:p>
    <w:p w14:paraId="0595E64C" w14:textId="77777777" w:rsidR="0090032C" w:rsidRPr="0090032C" w:rsidRDefault="0090032C" w:rsidP="0090032C">
      <w:pPr>
        <w:pStyle w:val="NoSpacing"/>
        <w:rPr>
          <w:rFonts w:ascii="Arial" w:hAnsi="Arial" w:cs="Arial"/>
          <w:sz w:val="20"/>
          <w:szCs w:val="20"/>
        </w:rPr>
      </w:pPr>
    </w:p>
    <w:p w14:paraId="6E2A6092" w14:textId="637D0427" w:rsidR="0090032C" w:rsidRDefault="0090032C" w:rsidP="0090032C">
      <w:pPr>
        <w:pStyle w:val="NoSpacing"/>
        <w:numPr>
          <w:ilvl w:val="0"/>
          <w:numId w:val="2"/>
        </w:numPr>
        <w:rPr>
          <w:rFonts w:ascii="Arial" w:hAnsi="Arial" w:cs="Arial"/>
          <w:sz w:val="20"/>
          <w:szCs w:val="20"/>
        </w:rPr>
      </w:pPr>
      <w:r>
        <w:rPr>
          <w:rFonts w:ascii="Arial" w:hAnsi="Arial" w:cs="Arial"/>
          <w:sz w:val="20"/>
          <w:szCs w:val="20"/>
        </w:rPr>
        <w:t>The most recent independent assessment of the two-child cap was carried out by the University of York in a study funded by the Nuffield Trust. The report, published in July 2023, found that the policy had</w:t>
      </w:r>
      <w:r w:rsidR="00DE46AD" w:rsidRPr="0090032C">
        <w:rPr>
          <w:rFonts w:ascii="Arial" w:hAnsi="Arial" w:cs="Arial"/>
          <w:sz w:val="20"/>
          <w:szCs w:val="20"/>
        </w:rPr>
        <w:t xml:space="preserve"> a </w:t>
      </w:r>
      <w:r>
        <w:rPr>
          <w:rFonts w:ascii="Arial" w:hAnsi="Arial" w:cs="Arial"/>
          <w:sz w:val="20"/>
          <w:szCs w:val="20"/>
        </w:rPr>
        <w:t>“</w:t>
      </w:r>
      <w:r w:rsidR="00DE46AD" w:rsidRPr="0090032C">
        <w:rPr>
          <w:rFonts w:ascii="Arial" w:hAnsi="Arial" w:cs="Arial"/>
          <w:sz w:val="20"/>
          <w:szCs w:val="20"/>
        </w:rPr>
        <w:t>negative impact on people’s mental health, increasing stress and anxiety, and harming their well-being, with knock-on effects on children's opportunities and wellbeing.</w:t>
      </w:r>
      <w:r>
        <w:rPr>
          <w:rFonts w:ascii="Arial" w:hAnsi="Arial" w:cs="Arial"/>
          <w:sz w:val="20"/>
          <w:szCs w:val="20"/>
        </w:rPr>
        <w:t>”</w:t>
      </w:r>
      <w:r>
        <w:rPr>
          <w:rStyle w:val="EndnoteReference"/>
          <w:rFonts w:ascii="Arial" w:hAnsi="Arial" w:cs="Arial"/>
          <w:sz w:val="20"/>
          <w:szCs w:val="20"/>
        </w:rPr>
        <w:endnoteReference w:id="8"/>
      </w:r>
    </w:p>
    <w:p w14:paraId="1DF73CE8" w14:textId="77777777" w:rsidR="0090032C" w:rsidRPr="0090032C" w:rsidRDefault="0090032C" w:rsidP="0090032C">
      <w:pPr>
        <w:pStyle w:val="NoSpacing"/>
        <w:rPr>
          <w:rFonts w:ascii="Arial" w:hAnsi="Arial" w:cs="Arial"/>
          <w:sz w:val="20"/>
          <w:szCs w:val="20"/>
        </w:rPr>
      </w:pPr>
    </w:p>
    <w:p w14:paraId="55705679" w14:textId="52368A7F" w:rsidR="0090032C" w:rsidRDefault="00DE46AD" w:rsidP="0090032C">
      <w:pPr>
        <w:pStyle w:val="NoSpacing"/>
        <w:numPr>
          <w:ilvl w:val="0"/>
          <w:numId w:val="2"/>
        </w:numPr>
        <w:rPr>
          <w:rFonts w:ascii="Arial" w:hAnsi="Arial" w:cs="Arial"/>
          <w:sz w:val="20"/>
          <w:szCs w:val="20"/>
        </w:rPr>
      </w:pPr>
      <w:r w:rsidRPr="0090032C">
        <w:rPr>
          <w:rFonts w:ascii="Arial" w:hAnsi="Arial" w:cs="Arial"/>
          <w:sz w:val="20"/>
          <w:szCs w:val="20"/>
        </w:rPr>
        <w:t xml:space="preserve">The </w:t>
      </w:r>
      <w:r w:rsidR="0090032C">
        <w:rPr>
          <w:rFonts w:ascii="Arial" w:hAnsi="Arial" w:cs="Arial"/>
          <w:sz w:val="20"/>
          <w:szCs w:val="20"/>
        </w:rPr>
        <w:t>University of York study</w:t>
      </w:r>
      <w:r w:rsidRPr="0090032C">
        <w:rPr>
          <w:rFonts w:ascii="Arial" w:hAnsi="Arial" w:cs="Arial"/>
          <w:sz w:val="20"/>
          <w:szCs w:val="20"/>
        </w:rPr>
        <w:t xml:space="preserve"> confirmed that the policy has a disproportionate impact</w:t>
      </w:r>
      <w:r w:rsidR="0090032C">
        <w:rPr>
          <w:rFonts w:ascii="Arial" w:hAnsi="Arial" w:cs="Arial"/>
          <w:sz w:val="20"/>
          <w:szCs w:val="20"/>
        </w:rPr>
        <w:t xml:space="preserve"> on certain households, including: “</w:t>
      </w:r>
      <w:r w:rsidRPr="0090032C">
        <w:rPr>
          <w:rFonts w:ascii="Arial" w:hAnsi="Arial" w:cs="Arial"/>
          <w:sz w:val="20"/>
          <w:szCs w:val="20"/>
        </w:rPr>
        <w:t>larger families and renting households – which in turn means they disproportionately affect minority ethnic households, and those less able to increase their income through employment, including single parents and families with younger children.</w:t>
      </w:r>
      <w:r w:rsidR="0090032C">
        <w:rPr>
          <w:rFonts w:ascii="Arial" w:hAnsi="Arial" w:cs="Arial"/>
          <w:sz w:val="20"/>
          <w:szCs w:val="20"/>
        </w:rPr>
        <w:t>”</w:t>
      </w:r>
      <w:r w:rsidR="0090032C">
        <w:rPr>
          <w:rStyle w:val="EndnoteReference"/>
          <w:rFonts w:ascii="Arial" w:hAnsi="Arial" w:cs="Arial"/>
          <w:sz w:val="20"/>
          <w:szCs w:val="20"/>
        </w:rPr>
        <w:endnoteReference w:id="9"/>
      </w:r>
    </w:p>
    <w:p w14:paraId="79514EEF" w14:textId="77777777" w:rsidR="0090032C" w:rsidRPr="0090032C" w:rsidRDefault="0090032C" w:rsidP="0090032C">
      <w:pPr>
        <w:pStyle w:val="NoSpacing"/>
        <w:rPr>
          <w:rFonts w:ascii="Arial" w:hAnsi="Arial" w:cs="Arial"/>
          <w:sz w:val="20"/>
          <w:szCs w:val="20"/>
        </w:rPr>
      </w:pPr>
    </w:p>
    <w:p w14:paraId="445C44BC" w14:textId="70494399" w:rsidR="00BD7B65" w:rsidRDefault="0090032C" w:rsidP="00BD7B65">
      <w:pPr>
        <w:pStyle w:val="NoSpacing"/>
        <w:numPr>
          <w:ilvl w:val="0"/>
          <w:numId w:val="2"/>
        </w:numPr>
        <w:rPr>
          <w:rFonts w:ascii="Arial" w:hAnsi="Arial" w:cs="Arial"/>
          <w:sz w:val="20"/>
          <w:szCs w:val="20"/>
        </w:rPr>
      </w:pPr>
      <w:r>
        <w:rPr>
          <w:rFonts w:ascii="Arial" w:hAnsi="Arial" w:cs="Arial"/>
          <w:sz w:val="20"/>
          <w:szCs w:val="20"/>
        </w:rPr>
        <w:t xml:space="preserve">The study also </w:t>
      </w:r>
      <w:r w:rsidR="00DE46AD" w:rsidRPr="0090032C">
        <w:rPr>
          <w:rFonts w:ascii="Arial" w:hAnsi="Arial" w:cs="Arial"/>
          <w:sz w:val="20"/>
          <w:szCs w:val="20"/>
        </w:rPr>
        <w:t xml:space="preserve">found that of the families interviewed, </w:t>
      </w:r>
      <w:r>
        <w:rPr>
          <w:rFonts w:ascii="Arial" w:hAnsi="Arial" w:cs="Arial"/>
          <w:sz w:val="20"/>
          <w:szCs w:val="20"/>
        </w:rPr>
        <w:t>“</w:t>
      </w:r>
      <w:r w:rsidR="00DE46AD" w:rsidRPr="0090032C">
        <w:rPr>
          <w:rFonts w:ascii="Arial" w:hAnsi="Arial" w:cs="Arial"/>
          <w:sz w:val="20"/>
          <w:szCs w:val="20"/>
        </w:rPr>
        <w:t>many did not know the two-child limit existed until after their child was born, often because they were not receiving benefits at the time of birth, only needing support later after circumstances changed</w:t>
      </w:r>
      <w:r>
        <w:rPr>
          <w:rFonts w:ascii="Arial" w:hAnsi="Arial" w:cs="Arial"/>
          <w:sz w:val="20"/>
          <w:szCs w:val="20"/>
        </w:rPr>
        <w:t>”</w:t>
      </w:r>
      <w:r w:rsidR="00DE46AD" w:rsidRPr="0090032C">
        <w:rPr>
          <w:rFonts w:ascii="Arial" w:hAnsi="Arial" w:cs="Arial"/>
          <w:sz w:val="20"/>
          <w:szCs w:val="20"/>
        </w:rPr>
        <w:t>.</w:t>
      </w:r>
      <w:r>
        <w:rPr>
          <w:rStyle w:val="EndnoteReference"/>
          <w:rFonts w:ascii="Arial" w:hAnsi="Arial" w:cs="Arial"/>
          <w:sz w:val="20"/>
          <w:szCs w:val="20"/>
        </w:rPr>
        <w:endnoteReference w:id="10"/>
      </w:r>
    </w:p>
    <w:p w14:paraId="62023C8F" w14:textId="77777777" w:rsidR="00BD7B65" w:rsidRPr="00BD7B65" w:rsidRDefault="00BD7B65" w:rsidP="00BD7B65">
      <w:pPr>
        <w:pStyle w:val="NoSpacing"/>
        <w:rPr>
          <w:rFonts w:ascii="Arial" w:hAnsi="Arial" w:cs="Arial"/>
          <w:sz w:val="20"/>
          <w:szCs w:val="20"/>
        </w:rPr>
      </w:pPr>
    </w:p>
    <w:p w14:paraId="340BD0F6" w14:textId="4F6A79C3" w:rsidR="00BD7B65" w:rsidRDefault="00BD7B65" w:rsidP="00896A49">
      <w:pPr>
        <w:pStyle w:val="NoSpacing"/>
        <w:numPr>
          <w:ilvl w:val="0"/>
          <w:numId w:val="2"/>
        </w:numPr>
        <w:rPr>
          <w:rFonts w:ascii="Arial" w:hAnsi="Arial" w:cs="Arial"/>
          <w:sz w:val="20"/>
          <w:szCs w:val="20"/>
        </w:rPr>
      </w:pPr>
      <w:r>
        <w:rPr>
          <w:rFonts w:ascii="Arial" w:hAnsi="Arial" w:cs="Arial"/>
          <w:sz w:val="20"/>
          <w:szCs w:val="20"/>
        </w:rPr>
        <w:t>These results confirmed what had been previously found in a study carried out by the London School of Economics (LSE), also funded by the Nuffield Trust. The study found that “</w:t>
      </w:r>
      <w:r w:rsidRPr="00BD7B65">
        <w:rPr>
          <w:rFonts w:ascii="Arial" w:hAnsi="Arial" w:cs="Arial"/>
          <w:sz w:val="20"/>
          <w:szCs w:val="20"/>
        </w:rPr>
        <w:t>the two-child limit had a measurable, but relatively small, impact on the number of births to affected families; the probability of having a third or subsequent child declined by 0.36 percentage points (or 5 percent) after the limit was introduced.</w:t>
      </w:r>
      <w:r>
        <w:rPr>
          <w:rFonts w:ascii="Arial" w:hAnsi="Arial" w:cs="Arial"/>
          <w:sz w:val="20"/>
          <w:szCs w:val="20"/>
        </w:rPr>
        <w:t>”</w:t>
      </w:r>
      <w:r>
        <w:rPr>
          <w:rStyle w:val="EndnoteReference"/>
          <w:rFonts w:ascii="Arial" w:hAnsi="Arial" w:cs="Arial"/>
          <w:sz w:val="20"/>
          <w:szCs w:val="20"/>
        </w:rPr>
        <w:endnoteReference w:id="11"/>
      </w:r>
    </w:p>
    <w:p w14:paraId="10A53BDA" w14:textId="77777777" w:rsidR="00896A49" w:rsidRPr="00896A49" w:rsidRDefault="00896A49" w:rsidP="00896A49">
      <w:pPr>
        <w:pStyle w:val="NoSpacing"/>
        <w:rPr>
          <w:rFonts w:ascii="Arial" w:hAnsi="Arial" w:cs="Arial"/>
          <w:sz w:val="20"/>
          <w:szCs w:val="20"/>
        </w:rPr>
      </w:pPr>
    </w:p>
    <w:p w14:paraId="20528FD9" w14:textId="60127830" w:rsidR="00370D1D" w:rsidRDefault="00896A49" w:rsidP="00075B27">
      <w:pPr>
        <w:pStyle w:val="NoSpacing"/>
        <w:numPr>
          <w:ilvl w:val="0"/>
          <w:numId w:val="2"/>
        </w:numPr>
        <w:rPr>
          <w:rFonts w:ascii="Arial" w:hAnsi="Arial" w:cs="Arial"/>
          <w:sz w:val="20"/>
          <w:szCs w:val="20"/>
        </w:rPr>
      </w:pPr>
      <w:r>
        <w:rPr>
          <w:rFonts w:ascii="Arial" w:hAnsi="Arial" w:cs="Arial"/>
          <w:sz w:val="20"/>
          <w:szCs w:val="20"/>
        </w:rPr>
        <w:t xml:space="preserve">The results from the University of York </w:t>
      </w:r>
      <w:r w:rsidR="00BD7B65">
        <w:rPr>
          <w:rFonts w:ascii="Arial" w:hAnsi="Arial" w:cs="Arial"/>
          <w:sz w:val="20"/>
          <w:szCs w:val="20"/>
        </w:rPr>
        <w:t xml:space="preserve">and LSE </w:t>
      </w:r>
      <w:r>
        <w:rPr>
          <w:rFonts w:ascii="Arial" w:hAnsi="Arial" w:cs="Arial"/>
          <w:sz w:val="20"/>
          <w:szCs w:val="20"/>
        </w:rPr>
        <w:t>stud</w:t>
      </w:r>
      <w:r w:rsidR="00BD7B65">
        <w:rPr>
          <w:rFonts w:ascii="Arial" w:hAnsi="Arial" w:cs="Arial"/>
          <w:sz w:val="20"/>
          <w:szCs w:val="20"/>
        </w:rPr>
        <w:t xml:space="preserve">ies </w:t>
      </w:r>
      <w:r w:rsidRPr="00F951BF">
        <w:rPr>
          <w:rFonts w:ascii="Arial" w:hAnsi="Arial" w:cs="Arial"/>
          <w:sz w:val="20"/>
          <w:szCs w:val="20"/>
        </w:rPr>
        <w:t>ha</w:t>
      </w:r>
      <w:r w:rsidR="00BD7B65" w:rsidRPr="00F951BF">
        <w:rPr>
          <w:rFonts w:ascii="Arial" w:hAnsi="Arial" w:cs="Arial"/>
          <w:sz w:val="20"/>
          <w:szCs w:val="20"/>
        </w:rPr>
        <w:t>ve</w:t>
      </w:r>
      <w:r w:rsidRPr="00F951BF">
        <w:rPr>
          <w:rFonts w:ascii="Arial" w:hAnsi="Arial" w:cs="Arial"/>
          <w:sz w:val="20"/>
          <w:szCs w:val="20"/>
        </w:rPr>
        <w:t xml:space="preserve"> been seen </w:t>
      </w:r>
      <w:r w:rsidR="00466489" w:rsidRPr="00F951BF">
        <w:rPr>
          <w:rFonts w:ascii="Arial" w:hAnsi="Arial" w:cs="Arial"/>
          <w:sz w:val="20"/>
          <w:szCs w:val="20"/>
        </w:rPr>
        <w:t>first-hand</w:t>
      </w:r>
      <w:r w:rsidRPr="00F951BF">
        <w:rPr>
          <w:rFonts w:ascii="Arial" w:hAnsi="Arial" w:cs="Arial"/>
          <w:sz w:val="20"/>
          <w:szCs w:val="20"/>
        </w:rPr>
        <w:t xml:space="preserve"> by </w:t>
      </w:r>
      <w:r w:rsidR="008A6D86" w:rsidRPr="00F951BF">
        <w:rPr>
          <w:rFonts w:ascii="Arial" w:hAnsi="Arial" w:cs="Arial"/>
          <w:sz w:val="20"/>
          <w:szCs w:val="20"/>
        </w:rPr>
        <w:t xml:space="preserve">some </w:t>
      </w:r>
      <w:r w:rsidRPr="00F951BF">
        <w:rPr>
          <w:rFonts w:ascii="Arial" w:hAnsi="Arial" w:cs="Arial"/>
          <w:sz w:val="20"/>
          <w:szCs w:val="20"/>
        </w:rPr>
        <w:t xml:space="preserve">charities </w:t>
      </w:r>
      <w:r w:rsidR="008A6D86" w:rsidRPr="00F951BF">
        <w:rPr>
          <w:rFonts w:ascii="Arial" w:hAnsi="Arial" w:cs="Arial"/>
          <w:sz w:val="20"/>
          <w:szCs w:val="20"/>
        </w:rPr>
        <w:t xml:space="preserve">in the </w:t>
      </w:r>
      <w:r w:rsidRPr="00F951BF">
        <w:rPr>
          <w:rFonts w:ascii="Arial" w:hAnsi="Arial" w:cs="Arial"/>
          <w:sz w:val="20"/>
          <w:szCs w:val="20"/>
        </w:rPr>
        <w:t xml:space="preserve">CSAN </w:t>
      </w:r>
      <w:r w:rsidR="008A6D86" w:rsidRPr="00F951BF">
        <w:rPr>
          <w:rFonts w:ascii="Arial" w:hAnsi="Arial" w:cs="Arial"/>
          <w:sz w:val="20"/>
          <w:szCs w:val="20"/>
        </w:rPr>
        <w:t>family</w:t>
      </w:r>
      <w:r w:rsidR="008A6D86">
        <w:rPr>
          <w:rFonts w:ascii="Arial" w:hAnsi="Arial" w:cs="Arial"/>
          <w:sz w:val="20"/>
          <w:szCs w:val="20"/>
        </w:rPr>
        <w:t xml:space="preserve"> </w:t>
      </w:r>
      <w:r>
        <w:rPr>
          <w:rFonts w:ascii="Arial" w:hAnsi="Arial" w:cs="Arial"/>
          <w:sz w:val="20"/>
          <w:szCs w:val="20"/>
        </w:rPr>
        <w:t xml:space="preserve">who are working to meet the needs of people across the country. </w:t>
      </w:r>
      <w:r w:rsidR="006A1613">
        <w:rPr>
          <w:rFonts w:ascii="Arial" w:hAnsi="Arial" w:cs="Arial"/>
          <w:sz w:val="20"/>
          <w:szCs w:val="20"/>
        </w:rPr>
        <w:t>Caritas agencies in the diocese of Salford and Shrewsbury have seen</w:t>
      </w:r>
      <w:r w:rsidR="00370D1D">
        <w:rPr>
          <w:rFonts w:ascii="Arial" w:hAnsi="Arial" w:cs="Arial"/>
          <w:sz w:val="20"/>
          <w:szCs w:val="20"/>
        </w:rPr>
        <w:t xml:space="preserve"> families coming forward to ask for the most </w:t>
      </w:r>
      <w:proofErr w:type="gramStart"/>
      <w:r w:rsidR="00370D1D">
        <w:rPr>
          <w:rFonts w:ascii="Arial" w:hAnsi="Arial" w:cs="Arial"/>
          <w:sz w:val="20"/>
          <w:szCs w:val="20"/>
        </w:rPr>
        <w:t>basic essentials</w:t>
      </w:r>
      <w:proofErr w:type="gramEnd"/>
      <w:r w:rsidR="00370D1D">
        <w:rPr>
          <w:rFonts w:ascii="Arial" w:hAnsi="Arial" w:cs="Arial"/>
          <w:sz w:val="20"/>
          <w:szCs w:val="20"/>
        </w:rPr>
        <w:t xml:space="preserve"> like shampoo because they cannot afford them, and they are less available in food banks. They are meeting parents who are regularly for</w:t>
      </w:r>
      <w:r w:rsidR="008B3212">
        <w:rPr>
          <w:rFonts w:ascii="Arial" w:hAnsi="Arial" w:cs="Arial"/>
          <w:sz w:val="20"/>
          <w:szCs w:val="20"/>
        </w:rPr>
        <w:t>e</w:t>
      </w:r>
      <w:r w:rsidR="00370D1D">
        <w:rPr>
          <w:rFonts w:ascii="Arial" w:hAnsi="Arial" w:cs="Arial"/>
          <w:sz w:val="20"/>
          <w:szCs w:val="20"/>
        </w:rPr>
        <w:t>going meals to enable their youngest family members to eat instead.</w:t>
      </w:r>
    </w:p>
    <w:p w14:paraId="491D0691" w14:textId="77777777" w:rsidR="00075B27" w:rsidRPr="00075B27" w:rsidRDefault="00075B27" w:rsidP="00075B27">
      <w:pPr>
        <w:pStyle w:val="NoSpacing"/>
        <w:rPr>
          <w:rFonts w:ascii="Arial" w:hAnsi="Arial" w:cs="Arial"/>
          <w:sz w:val="20"/>
          <w:szCs w:val="20"/>
        </w:rPr>
      </w:pPr>
    </w:p>
    <w:p w14:paraId="5009AC89" w14:textId="3239AAD7" w:rsidR="006A1613" w:rsidRPr="00075B27" w:rsidRDefault="00370D1D" w:rsidP="006A1613">
      <w:pPr>
        <w:pStyle w:val="NoSpacing"/>
        <w:numPr>
          <w:ilvl w:val="0"/>
          <w:numId w:val="2"/>
        </w:numPr>
        <w:rPr>
          <w:rFonts w:ascii="Arial" w:hAnsi="Arial" w:cs="Arial"/>
          <w:sz w:val="20"/>
          <w:szCs w:val="20"/>
        </w:rPr>
      </w:pPr>
      <w:r>
        <w:rPr>
          <w:rFonts w:ascii="Arial" w:hAnsi="Arial" w:cs="Arial"/>
          <w:sz w:val="20"/>
          <w:szCs w:val="20"/>
        </w:rPr>
        <w:t xml:space="preserve">Further, Caritas Salford reports that evidence from their counselling service that works with children experiencing poverty, highlights that these children are acutely aware of the financial challenges facing their parents, causing avoidable and unnecessary anxiety </w:t>
      </w:r>
      <w:r w:rsidR="00075B27">
        <w:rPr>
          <w:rFonts w:ascii="Arial" w:hAnsi="Arial" w:cs="Arial"/>
          <w:sz w:val="20"/>
          <w:szCs w:val="20"/>
        </w:rPr>
        <w:t>in</w:t>
      </w:r>
      <w:r>
        <w:rPr>
          <w:rFonts w:ascii="Arial" w:hAnsi="Arial" w:cs="Arial"/>
          <w:sz w:val="20"/>
          <w:szCs w:val="20"/>
        </w:rPr>
        <w:t xml:space="preserve"> their early years. Whilst their services do work with parents to help them organise their resources, they are also finding it necessary to support</w:t>
      </w:r>
      <w:r w:rsidR="00075B27">
        <w:rPr>
          <w:rFonts w:ascii="Arial" w:hAnsi="Arial" w:cs="Arial"/>
          <w:sz w:val="20"/>
          <w:szCs w:val="20"/>
        </w:rPr>
        <w:t xml:space="preserve"> parents</w:t>
      </w:r>
      <w:r>
        <w:rPr>
          <w:rFonts w:ascii="Arial" w:hAnsi="Arial" w:cs="Arial"/>
          <w:sz w:val="20"/>
          <w:szCs w:val="20"/>
        </w:rPr>
        <w:t xml:space="preserve"> to </w:t>
      </w:r>
      <w:r w:rsidR="00075B27">
        <w:rPr>
          <w:rFonts w:ascii="Arial" w:hAnsi="Arial" w:cs="Arial"/>
          <w:sz w:val="20"/>
          <w:szCs w:val="20"/>
        </w:rPr>
        <w:t xml:space="preserve">try and </w:t>
      </w:r>
      <w:r>
        <w:rPr>
          <w:rFonts w:ascii="Arial" w:hAnsi="Arial" w:cs="Arial"/>
          <w:sz w:val="20"/>
          <w:szCs w:val="20"/>
        </w:rPr>
        <w:t>safeguard the</w:t>
      </w:r>
      <w:r w:rsidR="00075B27">
        <w:rPr>
          <w:rFonts w:ascii="Arial" w:hAnsi="Arial" w:cs="Arial"/>
          <w:sz w:val="20"/>
          <w:szCs w:val="20"/>
        </w:rPr>
        <w:t xml:space="preserve"> mental</w:t>
      </w:r>
      <w:r>
        <w:rPr>
          <w:rFonts w:ascii="Arial" w:hAnsi="Arial" w:cs="Arial"/>
          <w:sz w:val="20"/>
          <w:szCs w:val="20"/>
        </w:rPr>
        <w:t xml:space="preserve"> health, security, and</w:t>
      </w:r>
      <w:r w:rsidR="00075B27">
        <w:rPr>
          <w:rFonts w:ascii="Arial" w:hAnsi="Arial" w:cs="Arial"/>
          <w:sz w:val="20"/>
          <w:szCs w:val="20"/>
        </w:rPr>
        <w:t xml:space="preserve"> well-being of their children in the face of crippling poverty.</w:t>
      </w:r>
    </w:p>
    <w:p w14:paraId="43737021" w14:textId="77777777" w:rsidR="00896A49" w:rsidRPr="00896A49" w:rsidRDefault="00896A49" w:rsidP="00896A49">
      <w:pPr>
        <w:pStyle w:val="NoSpacing"/>
        <w:rPr>
          <w:rFonts w:ascii="Arial" w:hAnsi="Arial" w:cs="Arial"/>
          <w:sz w:val="20"/>
          <w:szCs w:val="20"/>
        </w:rPr>
      </w:pPr>
    </w:p>
    <w:p w14:paraId="0F9446E2" w14:textId="44B1F422" w:rsidR="00BD7B65" w:rsidRDefault="00896A49" w:rsidP="00214DB8">
      <w:pPr>
        <w:pStyle w:val="NoSpacing"/>
        <w:numPr>
          <w:ilvl w:val="0"/>
          <w:numId w:val="2"/>
        </w:numPr>
        <w:rPr>
          <w:rFonts w:ascii="Arial" w:hAnsi="Arial" w:cs="Arial"/>
          <w:sz w:val="20"/>
          <w:szCs w:val="20"/>
        </w:rPr>
      </w:pPr>
      <w:r w:rsidRPr="0094585C">
        <w:rPr>
          <w:rFonts w:ascii="Arial" w:hAnsi="Arial" w:cs="Arial"/>
          <w:sz w:val="20"/>
          <w:szCs w:val="20"/>
        </w:rPr>
        <w:t>It is abundantly clear that the increases in the cost of living have been made worse for some households by a benefits system that fails to provide all children and families with the support they need.</w:t>
      </w:r>
      <w:r w:rsidR="0094585C" w:rsidRPr="0094585C">
        <w:rPr>
          <w:rFonts w:ascii="Arial" w:hAnsi="Arial" w:cs="Arial"/>
          <w:sz w:val="20"/>
          <w:szCs w:val="20"/>
        </w:rPr>
        <w:t xml:space="preserve"> We urge this new Government to make ending the two-child cap a priority to make lasting changes to a system which traps families in poverty.</w:t>
      </w:r>
      <w:r w:rsidR="00BD7B65" w:rsidRPr="0094585C">
        <w:rPr>
          <w:rFonts w:ascii="Arial" w:hAnsi="Arial" w:cs="Arial"/>
          <w:sz w:val="20"/>
          <w:szCs w:val="20"/>
        </w:rPr>
        <w:t xml:space="preserve"> </w:t>
      </w:r>
    </w:p>
    <w:p w14:paraId="77B223D9" w14:textId="77777777" w:rsidR="0094585C" w:rsidRPr="0094585C" w:rsidRDefault="0094585C" w:rsidP="0094585C">
      <w:pPr>
        <w:pStyle w:val="NoSpacing"/>
        <w:rPr>
          <w:rFonts w:ascii="Arial" w:hAnsi="Arial" w:cs="Arial"/>
          <w:sz w:val="20"/>
          <w:szCs w:val="20"/>
        </w:rPr>
      </w:pPr>
    </w:p>
    <w:p w14:paraId="69A38B1F" w14:textId="5D09F67C" w:rsidR="00BD7B65" w:rsidRPr="00896A49" w:rsidRDefault="00BD7B65" w:rsidP="00DE46AD">
      <w:pPr>
        <w:pStyle w:val="NoSpacing"/>
        <w:numPr>
          <w:ilvl w:val="0"/>
          <w:numId w:val="2"/>
        </w:numPr>
        <w:rPr>
          <w:rFonts w:ascii="Arial" w:hAnsi="Arial" w:cs="Arial"/>
          <w:sz w:val="20"/>
          <w:szCs w:val="20"/>
        </w:rPr>
      </w:pPr>
      <w:r>
        <w:rPr>
          <w:rFonts w:ascii="Arial" w:hAnsi="Arial" w:cs="Arial"/>
          <w:sz w:val="20"/>
          <w:szCs w:val="20"/>
        </w:rPr>
        <w:t xml:space="preserve">We urge the Chancellor to take note </w:t>
      </w:r>
      <w:r w:rsidR="002A61AB">
        <w:rPr>
          <w:rFonts w:ascii="Arial" w:hAnsi="Arial" w:cs="Arial"/>
          <w:sz w:val="20"/>
          <w:szCs w:val="20"/>
        </w:rPr>
        <w:t xml:space="preserve">of this submission and put children and families at the heart of </w:t>
      </w:r>
      <w:r w:rsidR="0094585C">
        <w:rPr>
          <w:rFonts w:ascii="Arial" w:hAnsi="Arial" w:cs="Arial"/>
          <w:sz w:val="20"/>
          <w:szCs w:val="20"/>
        </w:rPr>
        <w:t>her</w:t>
      </w:r>
      <w:r w:rsidR="002A61AB">
        <w:rPr>
          <w:rFonts w:ascii="Arial" w:hAnsi="Arial" w:cs="Arial"/>
          <w:sz w:val="20"/>
          <w:szCs w:val="20"/>
        </w:rPr>
        <w:t xml:space="preserve"> Autumn Statement 202</w:t>
      </w:r>
      <w:r w:rsidR="0094585C">
        <w:rPr>
          <w:rFonts w:ascii="Arial" w:hAnsi="Arial" w:cs="Arial"/>
          <w:sz w:val="20"/>
          <w:szCs w:val="20"/>
        </w:rPr>
        <w:t>4</w:t>
      </w:r>
      <w:r w:rsidR="002A61AB">
        <w:rPr>
          <w:rFonts w:ascii="Arial" w:hAnsi="Arial" w:cs="Arial"/>
          <w:sz w:val="20"/>
          <w:szCs w:val="20"/>
        </w:rPr>
        <w:t>.</w:t>
      </w:r>
    </w:p>
    <w:p w14:paraId="222DC9B4" w14:textId="77777777" w:rsidR="00484E2F" w:rsidRPr="00DE46AD" w:rsidRDefault="00484E2F" w:rsidP="00DE46AD">
      <w:pPr>
        <w:pStyle w:val="NoSpacing"/>
        <w:rPr>
          <w:rFonts w:ascii="Arial" w:hAnsi="Arial" w:cs="Arial"/>
          <w:sz w:val="20"/>
          <w:szCs w:val="20"/>
        </w:rPr>
      </w:pPr>
    </w:p>
    <w:sectPr w:rsidR="00484E2F" w:rsidRPr="00DE46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286C" w14:textId="77777777" w:rsidR="00A33C52" w:rsidRDefault="00A33C52" w:rsidP="00D636AC">
      <w:pPr>
        <w:spacing w:after="0" w:line="240" w:lineRule="auto"/>
      </w:pPr>
      <w:r>
        <w:separator/>
      </w:r>
    </w:p>
  </w:endnote>
  <w:endnote w:type="continuationSeparator" w:id="0">
    <w:p w14:paraId="597E07BD" w14:textId="77777777" w:rsidR="00A33C52" w:rsidRDefault="00A33C52" w:rsidP="00D636AC">
      <w:pPr>
        <w:spacing w:after="0" w:line="240" w:lineRule="auto"/>
      </w:pPr>
      <w:r>
        <w:continuationSeparator/>
      </w:r>
    </w:p>
  </w:endnote>
  <w:endnote w:id="1">
    <w:p w14:paraId="5901506B" w14:textId="7E60AF92" w:rsidR="00D636AC" w:rsidRPr="008B3212" w:rsidRDefault="00D636AC">
      <w:pPr>
        <w:pStyle w:val="EndnoteText"/>
        <w:rPr>
          <w:rFonts w:ascii="Arial" w:hAnsi="Arial" w:cs="Arial"/>
          <w:sz w:val="14"/>
          <w:szCs w:val="14"/>
        </w:rPr>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1" w:history="1">
        <w:r w:rsidRPr="008B3212">
          <w:rPr>
            <w:rStyle w:val="Hyperlink"/>
            <w:rFonts w:ascii="Arial" w:hAnsi="Arial" w:cs="Arial"/>
            <w:sz w:val="14"/>
            <w:szCs w:val="14"/>
          </w:rPr>
          <w:t>https://www.cbcew.org.uk/bishop-oakley-universal-credit-two-child-limit</w:t>
        </w:r>
      </w:hyperlink>
      <w:r w:rsidRPr="008B3212">
        <w:rPr>
          <w:rFonts w:ascii="Arial" w:hAnsi="Arial" w:cs="Arial"/>
          <w:sz w:val="14"/>
          <w:szCs w:val="14"/>
        </w:rPr>
        <w:t xml:space="preserve"> </w:t>
      </w:r>
    </w:p>
  </w:endnote>
  <w:endnote w:id="2">
    <w:p w14:paraId="23CEC18D" w14:textId="3E5FA27E" w:rsidR="0094585C" w:rsidRPr="0094585C" w:rsidRDefault="00D636AC">
      <w:pPr>
        <w:pStyle w:val="EndnoteText"/>
        <w:rPr>
          <w:rFonts w:ascii="Arial" w:hAnsi="Arial" w:cs="Arial"/>
          <w:sz w:val="14"/>
          <w:szCs w:val="14"/>
        </w:rPr>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2" w:history="1">
        <w:r w:rsidR="0094585C" w:rsidRPr="0094585C">
          <w:rPr>
            <w:rStyle w:val="Hyperlink"/>
            <w:rFonts w:ascii="Arial" w:hAnsi="Arial" w:cs="Arial"/>
            <w:sz w:val="14"/>
            <w:szCs w:val="14"/>
          </w:rPr>
          <w:t>https://www.gov.uk/government/statistics/universal-credit-and-child-tax-credit-claimants-statistics-related-to-the-policy-to-provide-support-for-a-maximum-of-2-children-april-2024/universal-credit-and-child-tax-credit-claimants-statistics-related-to-the-policy-to-provide-support-for-a-maximum-of-two-children-april-2024</w:t>
        </w:r>
      </w:hyperlink>
    </w:p>
  </w:endnote>
  <w:endnote w:id="3">
    <w:p w14:paraId="4A9EBF2B" w14:textId="3A96466A" w:rsidR="0094585C" w:rsidRPr="0094585C" w:rsidRDefault="0094585C">
      <w:pPr>
        <w:pStyle w:val="EndnoteText"/>
        <w:rPr>
          <w:rFonts w:ascii="Arial" w:hAnsi="Arial" w:cs="Arial"/>
          <w:sz w:val="14"/>
          <w:szCs w:val="14"/>
        </w:rPr>
      </w:pPr>
      <w:r w:rsidRPr="0094585C">
        <w:rPr>
          <w:rStyle w:val="EndnoteReference"/>
          <w:rFonts w:ascii="Arial" w:hAnsi="Arial" w:cs="Arial"/>
          <w:sz w:val="14"/>
          <w:szCs w:val="14"/>
        </w:rPr>
        <w:endnoteRef/>
      </w:r>
      <w:r w:rsidRPr="0094585C">
        <w:rPr>
          <w:rFonts w:ascii="Arial" w:hAnsi="Arial" w:cs="Arial"/>
          <w:sz w:val="14"/>
          <w:szCs w:val="14"/>
        </w:rPr>
        <w:t xml:space="preserve"> </w:t>
      </w:r>
      <w:hyperlink r:id="rId3" w:history="1">
        <w:r w:rsidRPr="0094585C">
          <w:rPr>
            <w:rStyle w:val="Hyperlink"/>
            <w:rFonts w:ascii="Arial" w:hAnsi="Arial" w:cs="Arial"/>
            <w:sz w:val="14"/>
            <w:szCs w:val="14"/>
          </w:rPr>
          <w:t>https://cpag.org.uk/news/things-will-only-get-worse-why-two-child-limit-must-go</w:t>
        </w:r>
      </w:hyperlink>
    </w:p>
  </w:endnote>
  <w:endnote w:id="4">
    <w:p w14:paraId="602A4697" w14:textId="07459B62" w:rsidR="00E51D06" w:rsidRPr="008B3212" w:rsidRDefault="00D636AC">
      <w:pPr>
        <w:pStyle w:val="EndnoteText"/>
        <w:rPr>
          <w:rFonts w:ascii="Arial" w:hAnsi="Arial" w:cs="Arial"/>
          <w:sz w:val="14"/>
          <w:szCs w:val="14"/>
        </w:rPr>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4" w:history="1">
        <w:r w:rsidRPr="008B3212">
          <w:rPr>
            <w:rStyle w:val="Hyperlink"/>
            <w:rFonts w:ascii="Arial" w:hAnsi="Arial" w:cs="Arial"/>
            <w:sz w:val="14"/>
            <w:szCs w:val="14"/>
          </w:rPr>
          <w:t>https://cpag.org.uk/policy-and-campaigns/briefing/six-years-two-child-limit</w:t>
        </w:r>
      </w:hyperlink>
    </w:p>
  </w:endnote>
  <w:endnote w:id="5">
    <w:p w14:paraId="5DD9B8C9" w14:textId="72C78096" w:rsidR="008B3212" w:rsidRPr="008B3212" w:rsidRDefault="008B3212">
      <w:pPr>
        <w:pStyle w:val="EndnoteText"/>
        <w:rPr>
          <w:rFonts w:ascii="Arial" w:hAnsi="Arial" w:cs="Arial"/>
          <w:sz w:val="14"/>
          <w:szCs w:val="14"/>
        </w:rPr>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5" w:history="1">
        <w:r w:rsidRPr="008B3212">
          <w:rPr>
            <w:rStyle w:val="Hyperlink"/>
            <w:rFonts w:ascii="Arial" w:hAnsi="Arial" w:cs="Arial"/>
            <w:sz w:val="14"/>
            <w:szCs w:val="14"/>
          </w:rPr>
          <w:t>https://www.savethechildren.org.uk/blogs/2023/scrapping-the-two-child-limit-is-the-most-cost-effective-way-of-</w:t>
        </w:r>
      </w:hyperlink>
      <w:r w:rsidRPr="008B3212">
        <w:rPr>
          <w:rFonts w:ascii="Arial" w:hAnsi="Arial" w:cs="Arial"/>
          <w:sz w:val="14"/>
          <w:szCs w:val="14"/>
        </w:rPr>
        <w:t xml:space="preserve"> </w:t>
      </w:r>
    </w:p>
  </w:endnote>
  <w:endnote w:id="6">
    <w:p w14:paraId="7EC8D24C" w14:textId="7C5A2F51" w:rsidR="00FE1FFA" w:rsidRPr="008B3212" w:rsidRDefault="00FE1FFA">
      <w:pPr>
        <w:pStyle w:val="EndnoteText"/>
        <w:rPr>
          <w:rFonts w:ascii="Arial" w:hAnsi="Arial" w:cs="Arial"/>
          <w:sz w:val="14"/>
          <w:szCs w:val="14"/>
        </w:rPr>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6" w:history="1">
        <w:r w:rsidRPr="008B3212">
          <w:rPr>
            <w:rStyle w:val="Hyperlink"/>
            <w:rFonts w:ascii="Arial" w:hAnsi="Arial" w:cs="Arial"/>
            <w:sz w:val="14"/>
            <w:szCs w:val="14"/>
          </w:rPr>
          <w:t>https://committees.parliament.uk/committee/164/work-and-pensions-committee/news/97851/two-child-limit-report-published-17-19/</w:t>
        </w:r>
      </w:hyperlink>
    </w:p>
  </w:endnote>
  <w:endnote w:id="7">
    <w:p w14:paraId="66CA4D5D" w14:textId="4E019DA3" w:rsidR="00FE1FFA" w:rsidRPr="008B3212" w:rsidRDefault="00FE1FFA">
      <w:pPr>
        <w:pStyle w:val="EndnoteText"/>
        <w:rPr>
          <w:rFonts w:ascii="Arial" w:hAnsi="Arial" w:cs="Arial"/>
          <w:sz w:val="14"/>
          <w:szCs w:val="14"/>
        </w:rPr>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7" w:history="1">
        <w:r w:rsidR="0090032C" w:rsidRPr="008B3212">
          <w:rPr>
            <w:rStyle w:val="Hyperlink"/>
            <w:rFonts w:ascii="Arial" w:hAnsi="Arial" w:cs="Arial"/>
            <w:sz w:val="14"/>
            <w:szCs w:val="14"/>
          </w:rPr>
          <w:t>www.commonslibrary.parliament.uk/research-briefings/cbp-9301/</w:t>
        </w:r>
      </w:hyperlink>
      <w:r w:rsidR="0090032C" w:rsidRPr="008B3212">
        <w:rPr>
          <w:rFonts w:ascii="Arial" w:hAnsi="Arial" w:cs="Arial"/>
          <w:sz w:val="14"/>
          <w:szCs w:val="14"/>
        </w:rPr>
        <w:t xml:space="preserve"> </w:t>
      </w:r>
    </w:p>
  </w:endnote>
  <w:endnote w:id="8">
    <w:p w14:paraId="7017E08D" w14:textId="678CE914" w:rsidR="0090032C" w:rsidRPr="008B3212" w:rsidRDefault="0090032C">
      <w:pPr>
        <w:pStyle w:val="EndnoteText"/>
        <w:rPr>
          <w:rFonts w:ascii="Arial" w:hAnsi="Arial" w:cs="Arial"/>
          <w:sz w:val="14"/>
          <w:szCs w:val="14"/>
        </w:rPr>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8" w:history="1">
        <w:r w:rsidRPr="008B3212">
          <w:rPr>
            <w:rStyle w:val="Hyperlink"/>
            <w:rFonts w:ascii="Arial" w:hAnsi="Arial" w:cs="Arial"/>
            <w:sz w:val="14"/>
            <w:szCs w:val="14"/>
          </w:rPr>
          <w:t>https://largerfamilies.study/publications/needs-and-entitlements/</w:t>
        </w:r>
      </w:hyperlink>
      <w:r w:rsidRPr="008B3212">
        <w:rPr>
          <w:rFonts w:ascii="Arial" w:hAnsi="Arial" w:cs="Arial"/>
          <w:sz w:val="14"/>
          <w:szCs w:val="14"/>
        </w:rPr>
        <w:t xml:space="preserve"> </w:t>
      </w:r>
    </w:p>
  </w:endnote>
  <w:endnote w:id="9">
    <w:p w14:paraId="33A9782D" w14:textId="60445216" w:rsidR="0090032C" w:rsidRPr="008B3212" w:rsidRDefault="0090032C">
      <w:pPr>
        <w:pStyle w:val="EndnoteText"/>
        <w:rPr>
          <w:rFonts w:ascii="Arial" w:hAnsi="Arial" w:cs="Arial"/>
          <w:sz w:val="14"/>
          <w:szCs w:val="14"/>
        </w:rPr>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9" w:history="1">
        <w:r w:rsidRPr="008B3212">
          <w:rPr>
            <w:rStyle w:val="Hyperlink"/>
            <w:rFonts w:ascii="Arial" w:hAnsi="Arial" w:cs="Arial"/>
            <w:sz w:val="14"/>
            <w:szCs w:val="14"/>
          </w:rPr>
          <w:t>https://largerfamilies.study/publications/needs-and-entitlements/</w:t>
        </w:r>
      </w:hyperlink>
      <w:r w:rsidRPr="008B3212">
        <w:rPr>
          <w:rFonts w:ascii="Arial" w:hAnsi="Arial" w:cs="Arial"/>
          <w:sz w:val="14"/>
          <w:szCs w:val="14"/>
        </w:rPr>
        <w:t xml:space="preserve"> </w:t>
      </w:r>
    </w:p>
  </w:endnote>
  <w:endnote w:id="10">
    <w:p w14:paraId="0BCBB2E8" w14:textId="3ECAF4C2" w:rsidR="0090032C" w:rsidRPr="008B3212" w:rsidRDefault="0090032C">
      <w:pPr>
        <w:pStyle w:val="EndnoteText"/>
        <w:rPr>
          <w:rFonts w:ascii="Arial" w:hAnsi="Arial" w:cs="Arial"/>
          <w:sz w:val="14"/>
          <w:szCs w:val="14"/>
        </w:rPr>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10" w:history="1">
        <w:r w:rsidRPr="008B3212">
          <w:rPr>
            <w:rStyle w:val="Hyperlink"/>
            <w:rFonts w:ascii="Arial" w:hAnsi="Arial" w:cs="Arial"/>
            <w:sz w:val="14"/>
            <w:szCs w:val="14"/>
          </w:rPr>
          <w:t>https://largerfamilies.study/publications/needs-and-entitlements/</w:t>
        </w:r>
      </w:hyperlink>
      <w:r w:rsidRPr="008B3212">
        <w:rPr>
          <w:rFonts w:ascii="Arial" w:hAnsi="Arial" w:cs="Arial"/>
          <w:sz w:val="14"/>
          <w:szCs w:val="14"/>
        </w:rPr>
        <w:t xml:space="preserve"> </w:t>
      </w:r>
    </w:p>
  </w:endnote>
  <w:endnote w:id="11">
    <w:p w14:paraId="6ADBF0AB" w14:textId="6D8AB4D6" w:rsidR="00BD7B65" w:rsidRDefault="00BD7B65">
      <w:pPr>
        <w:pStyle w:val="EndnoteText"/>
      </w:pPr>
      <w:r w:rsidRPr="008B3212">
        <w:rPr>
          <w:rStyle w:val="EndnoteReference"/>
          <w:rFonts w:ascii="Arial" w:hAnsi="Arial" w:cs="Arial"/>
          <w:sz w:val="14"/>
          <w:szCs w:val="14"/>
        </w:rPr>
        <w:endnoteRef/>
      </w:r>
      <w:r w:rsidRPr="008B3212">
        <w:rPr>
          <w:rFonts w:ascii="Arial" w:hAnsi="Arial" w:cs="Arial"/>
          <w:sz w:val="14"/>
          <w:szCs w:val="14"/>
        </w:rPr>
        <w:t xml:space="preserve"> </w:t>
      </w:r>
      <w:hyperlink r:id="rId11" w:history="1">
        <w:r w:rsidRPr="008B3212">
          <w:rPr>
            <w:rStyle w:val="Hyperlink"/>
            <w:rFonts w:ascii="Arial" w:hAnsi="Arial" w:cs="Arial"/>
            <w:sz w:val="14"/>
            <w:szCs w:val="14"/>
          </w:rPr>
          <w:t>https://www.lse.ac.uk/News/Latest-news-from-LSE/2022/d-Apr-22/Two-child-benefit-limit</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D98EC" w14:textId="77777777" w:rsidR="00A33C52" w:rsidRDefault="00A33C52" w:rsidP="00D636AC">
      <w:pPr>
        <w:spacing w:after="0" w:line="240" w:lineRule="auto"/>
      </w:pPr>
      <w:r>
        <w:separator/>
      </w:r>
    </w:p>
  </w:footnote>
  <w:footnote w:type="continuationSeparator" w:id="0">
    <w:p w14:paraId="09702908" w14:textId="77777777" w:rsidR="00A33C52" w:rsidRDefault="00A33C52" w:rsidP="00D63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22ED"/>
    <w:multiLevelType w:val="multilevel"/>
    <w:tmpl w:val="4F5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72EF8"/>
    <w:multiLevelType w:val="hybridMultilevel"/>
    <w:tmpl w:val="8F08BC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D96266"/>
    <w:multiLevelType w:val="hybridMultilevel"/>
    <w:tmpl w:val="8364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502">
    <w:abstractNumId w:val="2"/>
  </w:num>
  <w:num w:numId="2" w16cid:durableId="234972078">
    <w:abstractNumId w:val="1"/>
  </w:num>
  <w:num w:numId="3" w16cid:durableId="174784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AD"/>
    <w:rsid w:val="00075B27"/>
    <w:rsid w:val="001179D1"/>
    <w:rsid w:val="00192154"/>
    <w:rsid w:val="00267D23"/>
    <w:rsid w:val="002A61AB"/>
    <w:rsid w:val="00326775"/>
    <w:rsid w:val="00370D1D"/>
    <w:rsid w:val="00434E8A"/>
    <w:rsid w:val="00466489"/>
    <w:rsid w:val="004817CA"/>
    <w:rsid w:val="00484E2F"/>
    <w:rsid w:val="004B486E"/>
    <w:rsid w:val="005356FB"/>
    <w:rsid w:val="005D3F93"/>
    <w:rsid w:val="005F38FB"/>
    <w:rsid w:val="00646ED5"/>
    <w:rsid w:val="006A1613"/>
    <w:rsid w:val="00704CC8"/>
    <w:rsid w:val="00760DAD"/>
    <w:rsid w:val="00775A16"/>
    <w:rsid w:val="00776FCA"/>
    <w:rsid w:val="007C5953"/>
    <w:rsid w:val="00896A49"/>
    <w:rsid w:val="008A6D86"/>
    <w:rsid w:val="008B3212"/>
    <w:rsid w:val="0090032C"/>
    <w:rsid w:val="00944E0F"/>
    <w:rsid w:val="0094585C"/>
    <w:rsid w:val="00A33C52"/>
    <w:rsid w:val="00A36ADB"/>
    <w:rsid w:val="00A7797A"/>
    <w:rsid w:val="00AC405D"/>
    <w:rsid w:val="00B06766"/>
    <w:rsid w:val="00BD7B65"/>
    <w:rsid w:val="00C73ABB"/>
    <w:rsid w:val="00D636AC"/>
    <w:rsid w:val="00DD0186"/>
    <w:rsid w:val="00DE46AD"/>
    <w:rsid w:val="00E51D06"/>
    <w:rsid w:val="00ED05E0"/>
    <w:rsid w:val="00F951BF"/>
    <w:rsid w:val="00FE1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6884"/>
  <w15:chartTrackingRefBased/>
  <w15:docId w15:val="{3B413664-0386-4DED-B23C-C13B5531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AD"/>
    <w:pPr>
      <w:spacing w:after="0" w:line="240" w:lineRule="auto"/>
    </w:pPr>
  </w:style>
  <w:style w:type="paragraph" w:styleId="ListParagraph">
    <w:name w:val="List Paragraph"/>
    <w:basedOn w:val="Normal"/>
    <w:uiPriority w:val="34"/>
    <w:qFormat/>
    <w:rsid w:val="00B06766"/>
    <w:pPr>
      <w:ind w:left="720"/>
      <w:contextualSpacing/>
    </w:pPr>
  </w:style>
  <w:style w:type="paragraph" w:styleId="EndnoteText">
    <w:name w:val="endnote text"/>
    <w:basedOn w:val="Normal"/>
    <w:link w:val="EndnoteTextChar"/>
    <w:uiPriority w:val="99"/>
    <w:semiHidden/>
    <w:unhideWhenUsed/>
    <w:rsid w:val="00D636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36AC"/>
    <w:rPr>
      <w:sz w:val="20"/>
      <w:szCs w:val="20"/>
    </w:rPr>
  </w:style>
  <w:style w:type="character" w:styleId="EndnoteReference">
    <w:name w:val="endnote reference"/>
    <w:basedOn w:val="DefaultParagraphFont"/>
    <w:uiPriority w:val="99"/>
    <w:semiHidden/>
    <w:unhideWhenUsed/>
    <w:rsid w:val="00D636AC"/>
    <w:rPr>
      <w:vertAlign w:val="superscript"/>
    </w:rPr>
  </w:style>
  <w:style w:type="character" w:styleId="Hyperlink">
    <w:name w:val="Hyperlink"/>
    <w:basedOn w:val="DefaultParagraphFont"/>
    <w:uiPriority w:val="99"/>
    <w:unhideWhenUsed/>
    <w:rsid w:val="00D636AC"/>
    <w:rPr>
      <w:color w:val="0000FF" w:themeColor="hyperlink"/>
      <w:u w:val="single"/>
    </w:rPr>
  </w:style>
  <w:style w:type="character" w:styleId="UnresolvedMention">
    <w:name w:val="Unresolved Mention"/>
    <w:basedOn w:val="DefaultParagraphFont"/>
    <w:uiPriority w:val="99"/>
    <w:semiHidden/>
    <w:unhideWhenUsed/>
    <w:rsid w:val="00D636AC"/>
    <w:rPr>
      <w:color w:val="605E5C"/>
      <w:shd w:val="clear" w:color="auto" w:fill="E1DFDD"/>
    </w:rPr>
  </w:style>
  <w:style w:type="paragraph" w:styleId="FootnoteText">
    <w:name w:val="footnote text"/>
    <w:basedOn w:val="Normal"/>
    <w:link w:val="FootnoteTextChar"/>
    <w:uiPriority w:val="99"/>
    <w:semiHidden/>
    <w:unhideWhenUsed/>
    <w:rsid w:val="00D636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6AC"/>
    <w:rPr>
      <w:sz w:val="20"/>
      <w:szCs w:val="20"/>
    </w:rPr>
  </w:style>
  <w:style w:type="character" w:styleId="FootnoteReference">
    <w:name w:val="footnote reference"/>
    <w:basedOn w:val="DefaultParagraphFont"/>
    <w:uiPriority w:val="99"/>
    <w:semiHidden/>
    <w:unhideWhenUsed/>
    <w:rsid w:val="00D636AC"/>
    <w:rPr>
      <w:vertAlign w:val="superscript"/>
    </w:rPr>
  </w:style>
  <w:style w:type="character" w:styleId="FollowedHyperlink">
    <w:name w:val="FollowedHyperlink"/>
    <w:basedOn w:val="DefaultParagraphFont"/>
    <w:uiPriority w:val="99"/>
    <w:semiHidden/>
    <w:unhideWhenUsed/>
    <w:rsid w:val="00FE1FFA"/>
    <w:rPr>
      <w:color w:val="800080" w:themeColor="followedHyperlink"/>
      <w:u w:val="single"/>
    </w:rPr>
  </w:style>
  <w:style w:type="paragraph" w:styleId="Header">
    <w:name w:val="header"/>
    <w:basedOn w:val="Normal"/>
    <w:link w:val="HeaderChar"/>
    <w:uiPriority w:val="99"/>
    <w:unhideWhenUsed/>
    <w:rsid w:val="0089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A49"/>
  </w:style>
  <w:style w:type="paragraph" w:styleId="Footer">
    <w:name w:val="footer"/>
    <w:basedOn w:val="Normal"/>
    <w:link w:val="FooterChar"/>
    <w:uiPriority w:val="99"/>
    <w:unhideWhenUsed/>
    <w:rsid w:val="0089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49"/>
  </w:style>
  <w:style w:type="paragraph" w:styleId="NormalWeb">
    <w:name w:val="Normal (Web)"/>
    <w:basedOn w:val="Normal"/>
    <w:uiPriority w:val="99"/>
    <w:semiHidden/>
    <w:unhideWhenUsed/>
    <w:rsid w:val="00E51D0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24830">
      <w:bodyDiv w:val="1"/>
      <w:marLeft w:val="0"/>
      <w:marRight w:val="0"/>
      <w:marTop w:val="0"/>
      <w:marBottom w:val="0"/>
      <w:divBdr>
        <w:top w:val="none" w:sz="0" w:space="0" w:color="auto"/>
        <w:left w:val="none" w:sz="0" w:space="0" w:color="auto"/>
        <w:bottom w:val="none" w:sz="0" w:space="0" w:color="auto"/>
        <w:right w:val="none" w:sz="0" w:space="0" w:color="auto"/>
      </w:divBdr>
    </w:div>
    <w:div w:id="525605943">
      <w:bodyDiv w:val="1"/>
      <w:marLeft w:val="0"/>
      <w:marRight w:val="0"/>
      <w:marTop w:val="0"/>
      <w:marBottom w:val="0"/>
      <w:divBdr>
        <w:top w:val="none" w:sz="0" w:space="0" w:color="auto"/>
        <w:left w:val="none" w:sz="0" w:space="0" w:color="auto"/>
        <w:bottom w:val="none" w:sz="0" w:space="0" w:color="auto"/>
        <w:right w:val="none" w:sz="0" w:space="0" w:color="auto"/>
      </w:divBdr>
    </w:div>
    <w:div w:id="5895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largerfamilies.study/publications/needs-and-entitlements/" TargetMode="External"/><Relationship Id="rId3" Type="http://schemas.openxmlformats.org/officeDocument/2006/relationships/hyperlink" Target="https://cpag.org.uk/news/things-will-only-get-worse-why-two-child-limit-must-go" TargetMode="External"/><Relationship Id="rId7" Type="http://schemas.openxmlformats.org/officeDocument/2006/relationships/hyperlink" Target="http://www.commonslibrary.parliament.uk/research-briefings/cbp-9301/" TargetMode="External"/><Relationship Id="rId2" Type="http://schemas.openxmlformats.org/officeDocument/2006/relationships/hyperlink" Target="https://www.gov.uk/government/statistics/universal-credit-and-child-tax-credit-claimants-statistics-related-to-the-policy-to-provide-support-for-a-maximum-of-2-children-april-2024/universal-credit-and-child-tax-credit-claimants-statistics-related-to-the-policy-to-provide-support-for-a-maximum-of-two-children-april-2024" TargetMode="External"/><Relationship Id="rId1" Type="http://schemas.openxmlformats.org/officeDocument/2006/relationships/hyperlink" Target="https://www.cbcew.org.uk/bishop-oakley-universal-credit-two-child-limit" TargetMode="External"/><Relationship Id="rId6" Type="http://schemas.openxmlformats.org/officeDocument/2006/relationships/hyperlink" Target="https://committees.parliament.uk/committee/164/work-and-pensions-committee/news/97851/two-child-limit-report-published-17-19/" TargetMode="External"/><Relationship Id="rId11" Type="http://schemas.openxmlformats.org/officeDocument/2006/relationships/hyperlink" Target="https://www.lse.ac.uk/News/Latest-news-from-LSE/2022/d-Apr-22/Two-child-benefit-limit" TargetMode="External"/><Relationship Id="rId5" Type="http://schemas.openxmlformats.org/officeDocument/2006/relationships/hyperlink" Target="https://www.savethechildren.org.uk/blogs/2023/scrapping-the-two-child-limit-is-the-most-cost-effective-way-of-" TargetMode="External"/><Relationship Id="rId10" Type="http://schemas.openxmlformats.org/officeDocument/2006/relationships/hyperlink" Target="https://largerfamilies.study/publications/needs-and-entitlements/" TargetMode="External"/><Relationship Id="rId4" Type="http://schemas.openxmlformats.org/officeDocument/2006/relationships/hyperlink" Target="https://cpag.org.uk/policy-and-campaigns/briefing/six-years-two-child-limit" TargetMode="External"/><Relationship Id="rId9" Type="http://schemas.openxmlformats.org/officeDocument/2006/relationships/hyperlink" Target="https://largerfamilies.study/publications/needs-and-entit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2F08A-8405-4028-A075-BD8CD40D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Somerville-Meikle</dc:creator>
  <cp:keywords/>
  <dc:description/>
  <cp:lastModifiedBy>Daisy Vanderputt</cp:lastModifiedBy>
  <cp:revision>2</cp:revision>
  <dcterms:created xsi:type="dcterms:W3CDTF">2024-09-09T11:41:00Z</dcterms:created>
  <dcterms:modified xsi:type="dcterms:W3CDTF">2024-09-09T11:41:00Z</dcterms:modified>
</cp:coreProperties>
</file>